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6FC34" w14:textId="6F545E0F" w:rsidR="00D434F9" w:rsidRPr="00431592" w:rsidRDefault="00D434F9" w:rsidP="00CF5894">
      <w:pPr>
        <w:spacing w:after="0" w:line="240" w:lineRule="auto"/>
        <w:rPr>
          <w:rFonts w:ascii="Arial" w:hAnsi="Arial" w:cs="Arial"/>
          <w:sz w:val="20"/>
          <w:szCs w:val="20"/>
        </w:rPr>
      </w:pPr>
      <w:bookmarkStart w:id="0" w:name="_Hlk113614287"/>
      <w:r w:rsidRPr="00431592">
        <w:rPr>
          <w:rFonts w:ascii="Arial" w:hAnsi="Arial" w:cs="Arial"/>
          <w:noProof/>
          <w:sz w:val="20"/>
          <w:szCs w:val="20"/>
        </w:rPr>
        <w:drawing>
          <wp:inline distT="0" distB="0" distL="0" distR="0" wp14:anchorId="5B225AF1" wp14:editId="31B16733">
            <wp:extent cx="1204913" cy="991121"/>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0315" cy="995564"/>
                    </a:xfrm>
                    <a:prstGeom prst="rect">
                      <a:avLst/>
                    </a:prstGeom>
                  </pic:spPr>
                </pic:pic>
              </a:graphicData>
            </a:graphic>
          </wp:inline>
        </w:drawing>
      </w:r>
    </w:p>
    <w:p w14:paraId="7A8EB141" w14:textId="2B62101F" w:rsidR="00D434F9" w:rsidRPr="00431592" w:rsidRDefault="00D434F9" w:rsidP="00CF5894">
      <w:pPr>
        <w:spacing w:after="0" w:line="240" w:lineRule="auto"/>
        <w:rPr>
          <w:rFonts w:ascii="Arial" w:hAnsi="Arial" w:cs="Arial"/>
          <w:b/>
          <w:bCs/>
          <w:sz w:val="28"/>
          <w:szCs w:val="28"/>
        </w:rPr>
      </w:pPr>
      <w:r w:rsidRPr="00431592">
        <w:rPr>
          <w:rFonts w:ascii="Arial" w:hAnsi="Arial" w:cs="Arial"/>
          <w:b/>
          <w:bCs/>
          <w:sz w:val="28"/>
          <w:szCs w:val="28"/>
        </w:rPr>
        <w:t xml:space="preserve">TCDEIR </w:t>
      </w:r>
      <w:r w:rsidR="00CB6465" w:rsidRPr="00431592">
        <w:rPr>
          <w:rFonts w:ascii="Arial" w:hAnsi="Arial" w:cs="Arial"/>
          <w:b/>
          <w:bCs/>
          <w:sz w:val="28"/>
          <w:szCs w:val="28"/>
        </w:rPr>
        <w:t>October</w:t>
      </w:r>
      <w:r w:rsidRPr="00431592">
        <w:rPr>
          <w:rFonts w:ascii="Arial" w:hAnsi="Arial" w:cs="Arial"/>
          <w:b/>
          <w:bCs/>
          <w:sz w:val="28"/>
          <w:szCs w:val="28"/>
        </w:rPr>
        <w:t xml:space="preserve"> Member Meeting </w:t>
      </w:r>
      <w:r w:rsidRPr="00431592">
        <w:rPr>
          <w:rFonts w:ascii="Arial" w:hAnsi="Arial" w:cs="Arial"/>
          <w:i/>
          <w:iCs/>
          <w:sz w:val="28"/>
          <w:szCs w:val="28"/>
        </w:rPr>
        <w:t xml:space="preserve"> </w:t>
      </w:r>
    </w:p>
    <w:bookmarkEnd w:id="0"/>
    <w:p w14:paraId="4F32F66F" w14:textId="5F383205" w:rsidR="00D434F9" w:rsidRPr="00431592" w:rsidRDefault="00D66310" w:rsidP="00CF5894">
      <w:pPr>
        <w:spacing w:after="0" w:line="240" w:lineRule="auto"/>
        <w:rPr>
          <w:rFonts w:ascii="Arial" w:hAnsi="Arial" w:cs="Arial"/>
          <w:b/>
          <w:bCs/>
          <w:sz w:val="20"/>
          <w:szCs w:val="20"/>
        </w:rPr>
      </w:pPr>
      <w:r w:rsidRPr="00431592">
        <w:rPr>
          <w:rFonts w:ascii="Arial" w:hAnsi="Arial" w:cs="Arial"/>
          <w:b/>
          <w:bCs/>
          <w:sz w:val="20"/>
          <w:szCs w:val="20"/>
        </w:rPr>
        <w:t xml:space="preserve">October 19, 2022 </w:t>
      </w:r>
    </w:p>
    <w:p w14:paraId="489256B3" w14:textId="77777777" w:rsidR="00217CF2" w:rsidRPr="00431592" w:rsidRDefault="00217CF2" w:rsidP="00CF5894">
      <w:pPr>
        <w:spacing w:after="0" w:line="240" w:lineRule="auto"/>
        <w:rPr>
          <w:rFonts w:ascii="Arial" w:hAnsi="Arial" w:cs="Arial"/>
          <w:b/>
          <w:bCs/>
          <w:sz w:val="20"/>
          <w:szCs w:val="20"/>
        </w:rPr>
      </w:pPr>
    </w:p>
    <w:p w14:paraId="2C3F830C" w14:textId="54E9D4A5" w:rsidR="00B37770" w:rsidRPr="00431592" w:rsidRDefault="00727CAE" w:rsidP="00CF5894">
      <w:pPr>
        <w:spacing w:after="0" w:line="240" w:lineRule="auto"/>
        <w:rPr>
          <w:rFonts w:ascii="Arial" w:hAnsi="Arial" w:cs="Arial"/>
          <w:b/>
          <w:bCs/>
          <w:color w:val="000000" w:themeColor="text1"/>
          <w:sz w:val="24"/>
          <w:szCs w:val="24"/>
        </w:rPr>
      </w:pPr>
      <w:r w:rsidRPr="00431592">
        <w:rPr>
          <w:rFonts w:ascii="Arial" w:hAnsi="Arial" w:cs="Arial"/>
          <w:b/>
          <w:bCs/>
          <w:color w:val="000000" w:themeColor="text1"/>
          <w:sz w:val="24"/>
          <w:szCs w:val="24"/>
        </w:rPr>
        <w:t xml:space="preserve">Article </w:t>
      </w:r>
      <w:r w:rsidR="00B37770" w:rsidRPr="00431592">
        <w:rPr>
          <w:rFonts w:ascii="Arial" w:hAnsi="Arial" w:cs="Arial"/>
          <w:b/>
          <w:bCs/>
          <w:color w:val="000000" w:themeColor="text1"/>
          <w:sz w:val="24"/>
          <w:szCs w:val="24"/>
        </w:rPr>
        <w:t>Pre-read</w:t>
      </w:r>
    </w:p>
    <w:p w14:paraId="298F8F77" w14:textId="4C0A3EE3" w:rsidR="00727CAE" w:rsidRPr="00431592" w:rsidRDefault="00431592" w:rsidP="00CF5894">
      <w:pPr>
        <w:spacing w:after="0" w:line="240" w:lineRule="auto"/>
        <w:rPr>
          <w:rFonts w:ascii="Arial" w:hAnsi="Arial" w:cs="Arial"/>
          <w:b/>
          <w:bCs/>
          <w:color w:val="000000" w:themeColor="text1"/>
          <w:sz w:val="24"/>
          <w:szCs w:val="24"/>
        </w:rPr>
      </w:pPr>
      <w:hyperlink r:id="rId6" w:history="1">
        <w:r w:rsidR="00CF5894" w:rsidRPr="00431592">
          <w:rPr>
            <w:rStyle w:val="Hyperlink"/>
            <w:rFonts w:ascii="Arial" w:hAnsi="Arial" w:cs="Arial"/>
          </w:rPr>
          <w:t>Major US companies ask Supreme Court to uphold affirmative action | Courthouse News Service</w:t>
        </w:r>
      </w:hyperlink>
    </w:p>
    <w:p w14:paraId="0319A353" w14:textId="31F81D8E" w:rsidR="00B37770" w:rsidRPr="00431592" w:rsidRDefault="00B37770" w:rsidP="00CF5894">
      <w:pPr>
        <w:spacing w:after="0" w:line="240" w:lineRule="auto"/>
        <w:rPr>
          <w:rFonts w:ascii="Arial" w:hAnsi="Arial" w:cs="Arial"/>
          <w:sz w:val="24"/>
          <w:szCs w:val="24"/>
        </w:rPr>
      </w:pPr>
    </w:p>
    <w:p w14:paraId="688BE8F8" w14:textId="20B13411" w:rsidR="00727CAE" w:rsidRPr="00431592" w:rsidRDefault="00727CAE" w:rsidP="00CF5894">
      <w:pPr>
        <w:spacing w:after="0" w:line="240" w:lineRule="auto"/>
        <w:rPr>
          <w:rFonts w:ascii="Arial" w:hAnsi="Arial" w:cs="Arial"/>
          <w:b/>
          <w:bCs/>
          <w:sz w:val="24"/>
          <w:szCs w:val="24"/>
        </w:rPr>
      </w:pPr>
      <w:bookmarkStart w:id="1" w:name="OLE_LINK8"/>
      <w:bookmarkStart w:id="2" w:name="OLE_LINK1"/>
      <w:bookmarkStart w:id="3" w:name="OLE_LINK3"/>
      <w:bookmarkStart w:id="4" w:name="OLE_LINK7"/>
      <w:r w:rsidRPr="00431592">
        <w:rPr>
          <w:rFonts w:ascii="Arial" w:hAnsi="Arial" w:cs="Arial"/>
          <w:b/>
          <w:bCs/>
          <w:sz w:val="24"/>
          <w:szCs w:val="24"/>
        </w:rPr>
        <w:t>Agenda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9445"/>
      </w:tblGrid>
      <w:tr w:rsidR="00CF5894" w:rsidRPr="00431592" w14:paraId="53C322A9" w14:textId="77777777" w:rsidTr="00441C6C">
        <w:tc>
          <w:tcPr>
            <w:tcW w:w="1345" w:type="dxa"/>
          </w:tcPr>
          <w:p w14:paraId="3334C995" w14:textId="1C2DE5D2" w:rsidR="00CF5894" w:rsidRPr="00431592" w:rsidRDefault="00CF5894" w:rsidP="00CF5894">
            <w:pPr>
              <w:rPr>
                <w:rFonts w:ascii="Arial" w:hAnsi="Arial" w:cs="Arial"/>
                <w:b/>
                <w:bCs/>
                <w:sz w:val="20"/>
                <w:szCs w:val="20"/>
              </w:rPr>
            </w:pPr>
            <w:bookmarkStart w:id="5" w:name="OLE_LINK13"/>
            <w:r w:rsidRPr="00431592">
              <w:rPr>
                <w:rFonts w:ascii="Arial" w:hAnsi="Arial" w:cs="Arial"/>
                <w:sz w:val="20"/>
                <w:szCs w:val="20"/>
              </w:rPr>
              <w:t>8:30-8:4</w:t>
            </w:r>
            <w:r w:rsidR="00441C6C" w:rsidRPr="00431592">
              <w:rPr>
                <w:rFonts w:ascii="Arial" w:hAnsi="Arial" w:cs="Arial"/>
                <w:sz w:val="20"/>
                <w:szCs w:val="20"/>
              </w:rPr>
              <w:t>0</w:t>
            </w:r>
            <w:r w:rsidRPr="00431592">
              <w:rPr>
                <w:rFonts w:ascii="Arial" w:hAnsi="Arial" w:cs="Arial"/>
                <w:sz w:val="20"/>
                <w:szCs w:val="20"/>
              </w:rPr>
              <w:t>am</w:t>
            </w:r>
          </w:p>
        </w:tc>
        <w:tc>
          <w:tcPr>
            <w:tcW w:w="9445" w:type="dxa"/>
          </w:tcPr>
          <w:p w14:paraId="73FF01D4" w14:textId="3335AAFE" w:rsidR="00431592" w:rsidRPr="00431592" w:rsidRDefault="00CF5894" w:rsidP="00441C6C">
            <w:pPr>
              <w:rPr>
                <w:rFonts w:ascii="Arial" w:hAnsi="Arial" w:cs="Arial"/>
                <w:b/>
                <w:bCs/>
                <w:sz w:val="20"/>
                <w:szCs w:val="20"/>
              </w:rPr>
            </w:pPr>
            <w:r w:rsidRPr="00431592">
              <w:rPr>
                <w:rFonts w:ascii="Arial" w:hAnsi="Arial" w:cs="Arial"/>
                <w:b/>
                <w:bCs/>
                <w:sz w:val="20"/>
                <w:szCs w:val="20"/>
              </w:rPr>
              <w:t>Bremer Welcome from Colette Campbell, Chief Talent Acquisition and Diversity Officer</w:t>
            </w:r>
          </w:p>
          <w:p w14:paraId="464C027E" w14:textId="02AB4E2C" w:rsidR="00431592" w:rsidRPr="00431592" w:rsidRDefault="00431592" w:rsidP="00441C6C">
            <w:pPr>
              <w:rPr>
                <w:rFonts w:ascii="Arial" w:hAnsi="Arial" w:cs="Arial"/>
                <w:sz w:val="20"/>
                <w:szCs w:val="20"/>
              </w:rPr>
            </w:pPr>
            <w:r w:rsidRPr="00431592">
              <w:rPr>
                <w:rFonts w:ascii="Arial" w:hAnsi="Arial" w:cs="Arial"/>
              </w:rPr>
              <w:t>W</w:t>
            </w:r>
            <w:r w:rsidRPr="00431592">
              <w:rPr>
                <w:rFonts w:ascii="Arial" w:hAnsi="Arial" w:cs="Arial"/>
              </w:rPr>
              <w:t>elcome from Bremer. Lots of changes</w:t>
            </w:r>
            <w:r w:rsidRPr="00431592">
              <w:rPr>
                <w:rFonts w:ascii="Arial" w:hAnsi="Arial" w:cs="Arial"/>
              </w:rPr>
              <w:t xml:space="preserve"> and Bremer and gradually </w:t>
            </w:r>
            <w:r w:rsidRPr="00431592">
              <w:rPr>
                <w:rFonts w:ascii="Arial" w:hAnsi="Arial" w:cs="Arial"/>
              </w:rPr>
              <w:t>getting to be a more diverse</w:t>
            </w:r>
            <w:r w:rsidRPr="00431592">
              <w:rPr>
                <w:rFonts w:ascii="Arial" w:hAnsi="Arial" w:cs="Arial"/>
              </w:rPr>
              <w:t xml:space="preserve">, including </w:t>
            </w:r>
            <w:proofErr w:type="gramStart"/>
            <w:r w:rsidRPr="00431592">
              <w:rPr>
                <w:rFonts w:ascii="Arial" w:hAnsi="Arial" w:cs="Arial"/>
              </w:rPr>
              <w:t xml:space="preserve">the </w:t>
            </w:r>
            <w:r w:rsidRPr="00431592">
              <w:rPr>
                <w:rFonts w:ascii="Arial" w:hAnsi="Arial" w:cs="Arial"/>
              </w:rPr>
              <w:t xml:space="preserve"> exec</w:t>
            </w:r>
            <w:r w:rsidRPr="00431592">
              <w:rPr>
                <w:rFonts w:ascii="Arial" w:hAnsi="Arial" w:cs="Arial"/>
              </w:rPr>
              <w:t>utive</w:t>
            </w:r>
            <w:proofErr w:type="gramEnd"/>
            <w:r w:rsidRPr="00431592">
              <w:rPr>
                <w:rFonts w:ascii="Arial" w:hAnsi="Arial" w:cs="Arial"/>
              </w:rPr>
              <w:t xml:space="preserve"> team</w:t>
            </w:r>
            <w:r w:rsidRPr="00431592">
              <w:rPr>
                <w:rFonts w:ascii="Arial" w:hAnsi="Arial" w:cs="Arial"/>
              </w:rPr>
              <w:t>.</w:t>
            </w:r>
          </w:p>
          <w:p w14:paraId="4F7B6CE8" w14:textId="12811039" w:rsidR="00CF5894" w:rsidRPr="00431592" w:rsidRDefault="00CF5894" w:rsidP="00441C6C">
            <w:pPr>
              <w:rPr>
                <w:rFonts w:ascii="Arial" w:hAnsi="Arial" w:cs="Arial"/>
                <w:sz w:val="20"/>
                <w:szCs w:val="20"/>
              </w:rPr>
            </w:pPr>
          </w:p>
          <w:p w14:paraId="0B2634C5" w14:textId="395A1243" w:rsidR="00441C6C" w:rsidRPr="00431592" w:rsidRDefault="00441C6C" w:rsidP="00441C6C">
            <w:pPr>
              <w:rPr>
                <w:rFonts w:ascii="Arial" w:hAnsi="Arial" w:cs="Arial"/>
                <w:b/>
                <w:bCs/>
                <w:sz w:val="10"/>
                <w:szCs w:val="10"/>
              </w:rPr>
            </w:pPr>
          </w:p>
        </w:tc>
      </w:tr>
      <w:tr w:rsidR="00441C6C" w:rsidRPr="00431592" w14:paraId="36416A41" w14:textId="77777777" w:rsidTr="00441C6C">
        <w:tc>
          <w:tcPr>
            <w:tcW w:w="1345" w:type="dxa"/>
          </w:tcPr>
          <w:p w14:paraId="548DE9EF" w14:textId="09D27AAF" w:rsidR="00441C6C" w:rsidRPr="00431592" w:rsidRDefault="00441C6C" w:rsidP="00CF5894">
            <w:pPr>
              <w:rPr>
                <w:rFonts w:ascii="Arial" w:hAnsi="Arial" w:cs="Arial"/>
                <w:sz w:val="20"/>
                <w:szCs w:val="20"/>
              </w:rPr>
            </w:pPr>
            <w:r w:rsidRPr="00431592">
              <w:rPr>
                <w:rFonts w:ascii="Arial" w:hAnsi="Arial" w:cs="Arial"/>
                <w:sz w:val="20"/>
                <w:szCs w:val="20"/>
              </w:rPr>
              <w:t>8:40-8:45am</w:t>
            </w:r>
          </w:p>
        </w:tc>
        <w:tc>
          <w:tcPr>
            <w:tcW w:w="9445" w:type="dxa"/>
          </w:tcPr>
          <w:p w14:paraId="2E383E92" w14:textId="5DE99839" w:rsidR="00441C6C" w:rsidRPr="00431592" w:rsidRDefault="00441C6C" w:rsidP="00441C6C">
            <w:pPr>
              <w:rPr>
                <w:rFonts w:ascii="Arial" w:hAnsi="Arial" w:cs="Arial"/>
                <w:b/>
                <w:bCs/>
                <w:sz w:val="20"/>
                <w:szCs w:val="20"/>
              </w:rPr>
            </w:pPr>
            <w:r w:rsidRPr="00431592">
              <w:rPr>
                <w:rFonts w:ascii="Arial" w:hAnsi="Arial" w:cs="Arial"/>
                <w:b/>
                <w:bCs/>
                <w:sz w:val="20"/>
                <w:szCs w:val="20"/>
              </w:rPr>
              <w:t>TCDEIR Welcome from Dr. Tonya Jackman Hampton</w:t>
            </w:r>
          </w:p>
          <w:p w14:paraId="63545B5A" w14:textId="77777777" w:rsidR="00441C6C" w:rsidRPr="00431592" w:rsidRDefault="00441C6C" w:rsidP="00CF5894">
            <w:pPr>
              <w:rPr>
                <w:rFonts w:ascii="Arial" w:hAnsi="Arial" w:cs="Arial"/>
                <w:b/>
                <w:bCs/>
                <w:sz w:val="10"/>
                <w:szCs w:val="10"/>
              </w:rPr>
            </w:pPr>
          </w:p>
        </w:tc>
      </w:tr>
      <w:tr w:rsidR="00CF5894" w:rsidRPr="00431592" w14:paraId="5319E406" w14:textId="77777777" w:rsidTr="00441C6C">
        <w:tc>
          <w:tcPr>
            <w:tcW w:w="1345" w:type="dxa"/>
          </w:tcPr>
          <w:p w14:paraId="001596F9" w14:textId="6CEE9012" w:rsidR="00CF5894" w:rsidRPr="00431592" w:rsidRDefault="00CF5894" w:rsidP="00CF5894">
            <w:pPr>
              <w:rPr>
                <w:rFonts w:ascii="Arial" w:hAnsi="Arial" w:cs="Arial"/>
                <w:b/>
                <w:bCs/>
                <w:sz w:val="20"/>
                <w:szCs w:val="20"/>
              </w:rPr>
            </w:pPr>
            <w:r w:rsidRPr="00431592">
              <w:rPr>
                <w:rFonts w:ascii="Arial" w:hAnsi="Arial" w:cs="Arial"/>
                <w:sz w:val="20"/>
                <w:szCs w:val="20"/>
              </w:rPr>
              <w:t>8:45-9</w:t>
            </w:r>
            <w:r w:rsidR="00441C6C" w:rsidRPr="00431592">
              <w:rPr>
                <w:rFonts w:ascii="Arial" w:hAnsi="Arial" w:cs="Arial"/>
                <w:sz w:val="20"/>
                <w:szCs w:val="20"/>
              </w:rPr>
              <w:t>:</w:t>
            </w:r>
            <w:r w:rsidRPr="00431592">
              <w:rPr>
                <w:rFonts w:ascii="Arial" w:hAnsi="Arial" w:cs="Arial"/>
                <w:sz w:val="20"/>
                <w:szCs w:val="20"/>
              </w:rPr>
              <w:t>15am</w:t>
            </w:r>
          </w:p>
        </w:tc>
        <w:tc>
          <w:tcPr>
            <w:tcW w:w="9445" w:type="dxa"/>
          </w:tcPr>
          <w:p w14:paraId="51B7B456" w14:textId="7C582241" w:rsidR="00CF5894" w:rsidRPr="00431592" w:rsidRDefault="00CF5894" w:rsidP="00CF5894">
            <w:pPr>
              <w:rPr>
                <w:rFonts w:ascii="Arial" w:hAnsi="Arial" w:cs="Arial"/>
                <w:b/>
                <w:bCs/>
                <w:sz w:val="20"/>
                <w:szCs w:val="20"/>
              </w:rPr>
            </w:pPr>
            <w:r w:rsidRPr="00431592">
              <w:rPr>
                <w:rFonts w:ascii="Arial" w:hAnsi="Arial" w:cs="Arial"/>
                <w:b/>
                <w:bCs/>
                <w:sz w:val="20"/>
                <w:szCs w:val="20"/>
              </w:rPr>
              <w:t>Fireside chat</w:t>
            </w:r>
            <w:r w:rsidR="00441C6C" w:rsidRPr="00431592">
              <w:rPr>
                <w:rFonts w:ascii="Arial" w:hAnsi="Arial" w:cs="Arial"/>
                <w:b/>
                <w:bCs/>
                <w:sz w:val="20"/>
                <w:szCs w:val="20"/>
              </w:rPr>
              <w:t xml:space="preserve"> with</w:t>
            </w:r>
            <w:r w:rsidRPr="00431592">
              <w:rPr>
                <w:rFonts w:ascii="Arial" w:hAnsi="Arial" w:cs="Arial"/>
                <w:b/>
                <w:bCs/>
                <w:sz w:val="20"/>
                <w:szCs w:val="20"/>
              </w:rPr>
              <w:t xml:space="preserve"> </w:t>
            </w:r>
            <w:r w:rsidRPr="00431592">
              <w:rPr>
                <w:rFonts w:ascii="Arial" w:hAnsi="Arial" w:cs="Arial"/>
                <w:b/>
                <w:bCs/>
                <w:color w:val="000000"/>
                <w:sz w:val="20"/>
                <w:szCs w:val="20"/>
              </w:rPr>
              <w:t xml:space="preserve">Penny Phillips &amp; Ryan Olson, Attorneys specializing in Employment Law &amp; Affirmative Action, from the law firm </w:t>
            </w:r>
            <w:r w:rsidRPr="00431592">
              <w:rPr>
                <w:rFonts w:ascii="Arial" w:hAnsi="Arial" w:cs="Arial"/>
                <w:b/>
                <w:bCs/>
                <w:sz w:val="20"/>
                <w:szCs w:val="20"/>
              </w:rPr>
              <w:t xml:space="preserve">of </w:t>
            </w:r>
            <w:proofErr w:type="spellStart"/>
            <w:r w:rsidRPr="00431592">
              <w:rPr>
                <w:rFonts w:ascii="Arial" w:hAnsi="Arial" w:cs="Arial"/>
                <w:b/>
                <w:bCs/>
                <w:color w:val="000000"/>
                <w:sz w:val="20"/>
                <w:szCs w:val="20"/>
              </w:rPr>
              <w:t>Felhaber</w:t>
            </w:r>
            <w:proofErr w:type="spellEnd"/>
            <w:r w:rsidRPr="00431592">
              <w:rPr>
                <w:rFonts w:ascii="Arial" w:hAnsi="Arial" w:cs="Arial"/>
                <w:b/>
                <w:bCs/>
                <w:color w:val="000000"/>
                <w:sz w:val="20"/>
                <w:szCs w:val="20"/>
              </w:rPr>
              <w:t xml:space="preserve"> Larson</w:t>
            </w:r>
            <w:r w:rsidRPr="00431592">
              <w:rPr>
                <w:rFonts w:ascii="Arial" w:hAnsi="Arial" w:cs="Arial"/>
                <w:b/>
                <w:bCs/>
                <w:sz w:val="20"/>
                <w:szCs w:val="20"/>
              </w:rPr>
              <w:t>.</w:t>
            </w:r>
            <w:r w:rsidR="00441C6C" w:rsidRPr="00431592">
              <w:rPr>
                <w:rFonts w:ascii="Arial" w:hAnsi="Arial" w:cs="Arial"/>
                <w:b/>
                <w:bCs/>
                <w:sz w:val="20"/>
                <w:szCs w:val="20"/>
              </w:rPr>
              <w:t xml:space="preserve"> Moderated by Shamayne Braman, TCDEIR E-team</w:t>
            </w:r>
          </w:p>
          <w:p w14:paraId="42A10F02" w14:textId="4BF4E9BE" w:rsidR="00431592" w:rsidRPr="00431592" w:rsidRDefault="00431592" w:rsidP="00431592">
            <w:pPr>
              <w:pStyle w:val="PlainText"/>
              <w:rPr>
                <w:rFonts w:cs="Arial"/>
                <w:b/>
                <w:bCs/>
              </w:rPr>
            </w:pPr>
            <w:r w:rsidRPr="00431592">
              <w:rPr>
                <w:rFonts w:cs="Arial"/>
                <w:b/>
                <w:bCs/>
              </w:rPr>
              <w:t>U</w:t>
            </w:r>
            <w:r w:rsidRPr="00431592">
              <w:rPr>
                <w:rFonts w:cs="Arial"/>
                <w:b/>
                <w:bCs/>
              </w:rPr>
              <w:t xml:space="preserve">nderstanding </w:t>
            </w:r>
            <w:r w:rsidRPr="00431592">
              <w:rPr>
                <w:rFonts w:cs="Arial"/>
                <w:b/>
                <w:bCs/>
              </w:rPr>
              <w:t>Af</w:t>
            </w:r>
            <w:r>
              <w:rPr>
                <w:rFonts w:cs="Arial"/>
                <w:b/>
                <w:bCs/>
              </w:rPr>
              <w:t>firmative</w:t>
            </w:r>
            <w:r w:rsidRPr="00431592">
              <w:rPr>
                <w:rFonts w:cs="Arial"/>
                <w:b/>
                <w:bCs/>
              </w:rPr>
              <w:t xml:space="preserve"> Action and history</w:t>
            </w:r>
          </w:p>
          <w:p w14:paraId="37C98B54" w14:textId="590997BC" w:rsidR="00431592" w:rsidRPr="00431592" w:rsidRDefault="00431592" w:rsidP="00431592">
            <w:pPr>
              <w:pStyle w:val="PlainText"/>
              <w:rPr>
                <w:rFonts w:cs="Arial"/>
              </w:rPr>
            </w:pPr>
            <w:r>
              <w:rPr>
                <w:rFonts w:cs="Arial"/>
              </w:rPr>
              <w:t>B</w:t>
            </w:r>
            <w:r w:rsidRPr="00431592">
              <w:rPr>
                <w:rFonts w:cs="Arial"/>
              </w:rPr>
              <w:t>efore civil rights and in 1964, title 7 gained more traction The use of Af</w:t>
            </w:r>
            <w:r>
              <w:rPr>
                <w:rFonts w:cs="Arial"/>
              </w:rPr>
              <w:t>firmative</w:t>
            </w:r>
            <w:r w:rsidRPr="00431592">
              <w:rPr>
                <w:rFonts w:cs="Arial"/>
              </w:rPr>
              <w:t xml:space="preserve"> Action for college admissions is different than corporate</w:t>
            </w:r>
          </w:p>
          <w:p w14:paraId="49F2F9EB" w14:textId="72783D7A" w:rsidR="00431592" w:rsidRPr="00431592" w:rsidRDefault="00431592" w:rsidP="00431592">
            <w:pPr>
              <w:pStyle w:val="PlainText"/>
              <w:rPr>
                <w:rFonts w:cs="Arial"/>
              </w:rPr>
            </w:pPr>
            <w:r>
              <w:rPr>
                <w:rFonts w:cs="Arial"/>
              </w:rPr>
              <w:t>M</w:t>
            </w:r>
            <w:r w:rsidRPr="00431592">
              <w:rPr>
                <w:rFonts w:cs="Arial"/>
              </w:rPr>
              <w:t xml:space="preserve">isconceptions- in the mind of some is a dirty world.  It means different things pending the concept is in use. </w:t>
            </w:r>
          </w:p>
          <w:p w14:paraId="096A9580" w14:textId="77777777" w:rsidR="00431592" w:rsidRPr="00431592" w:rsidRDefault="00431592" w:rsidP="00431592">
            <w:pPr>
              <w:pStyle w:val="PlainText"/>
              <w:rPr>
                <w:rFonts w:cs="Arial"/>
              </w:rPr>
            </w:pPr>
          </w:p>
          <w:p w14:paraId="58F5FCE8" w14:textId="41AA20D6" w:rsidR="00431592" w:rsidRPr="00431592" w:rsidRDefault="00431592" w:rsidP="00431592">
            <w:pPr>
              <w:pStyle w:val="PlainText"/>
              <w:rPr>
                <w:rFonts w:cs="Arial"/>
              </w:rPr>
            </w:pPr>
            <w:r w:rsidRPr="00431592">
              <w:rPr>
                <w:rFonts w:cs="Arial"/>
              </w:rPr>
              <w:t xml:space="preserve">It is diversity actions is what OFCCP oversees. 1) outreach 2) fix practices that create </w:t>
            </w:r>
            <w:r w:rsidRPr="00431592">
              <w:rPr>
                <w:rFonts w:cs="Arial"/>
              </w:rPr>
              <w:t>disparate</w:t>
            </w:r>
            <w:r w:rsidRPr="00431592">
              <w:rPr>
                <w:rFonts w:cs="Arial"/>
              </w:rPr>
              <w:t xml:space="preserve"> 3) training to ensure no </w:t>
            </w:r>
            <w:r w:rsidRPr="00431592">
              <w:rPr>
                <w:rFonts w:cs="Arial"/>
              </w:rPr>
              <w:t>dispar</w:t>
            </w:r>
            <w:r>
              <w:rPr>
                <w:rFonts w:cs="Arial"/>
              </w:rPr>
              <w:t>ate</w:t>
            </w:r>
            <w:r w:rsidRPr="00431592">
              <w:rPr>
                <w:rFonts w:cs="Arial"/>
              </w:rPr>
              <w:t xml:space="preserve"> impact </w:t>
            </w:r>
          </w:p>
          <w:p w14:paraId="6FF42CF7" w14:textId="77777777" w:rsidR="00431592" w:rsidRPr="00431592" w:rsidRDefault="00431592" w:rsidP="00431592">
            <w:pPr>
              <w:pStyle w:val="PlainText"/>
              <w:rPr>
                <w:rFonts w:cs="Arial"/>
              </w:rPr>
            </w:pPr>
          </w:p>
          <w:p w14:paraId="056DF406" w14:textId="77777777" w:rsidR="00431592" w:rsidRPr="00431592" w:rsidRDefault="00431592" w:rsidP="00431592">
            <w:pPr>
              <w:pStyle w:val="PlainText"/>
              <w:rPr>
                <w:rFonts w:cs="Arial"/>
                <w:b/>
                <w:bCs/>
              </w:rPr>
            </w:pPr>
            <w:r w:rsidRPr="00431592">
              <w:rPr>
                <w:rFonts w:cs="Arial"/>
                <w:b/>
                <w:bCs/>
              </w:rPr>
              <w:t>How do you differentiate the work of DEI and this work is a quota?</w:t>
            </w:r>
          </w:p>
          <w:p w14:paraId="66373A0F" w14:textId="300AA7F6" w:rsidR="00431592" w:rsidRPr="00431592" w:rsidRDefault="00431592" w:rsidP="00431592">
            <w:pPr>
              <w:pStyle w:val="PlainText"/>
              <w:rPr>
                <w:rFonts w:cs="Arial"/>
              </w:rPr>
            </w:pPr>
            <w:r w:rsidRPr="00431592">
              <w:rPr>
                <w:rFonts w:cs="Arial"/>
              </w:rPr>
              <w:t>Increasing diversity efforts without negating title 7. In recruiting, you are increasing your outreach efforts. That’s not a quota. You’re sharing roles where you normally don’t.  Good mentoring is important too. Recruiting is one thing and retention is hard..</w:t>
            </w:r>
            <w:r>
              <w:rPr>
                <w:rFonts w:cs="Arial"/>
              </w:rPr>
              <w:t>.</w:t>
            </w:r>
          </w:p>
          <w:p w14:paraId="6FBB2DE8" w14:textId="77777777" w:rsidR="00431592" w:rsidRPr="00431592" w:rsidRDefault="00431592" w:rsidP="00431592">
            <w:pPr>
              <w:pStyle w:val="PlainText"/>
              <w:rPr>
                <w:rFonts w:cs="Arial"/>
              </w:rPr>
            </w:pPr>
          </w:p>
          <w:p w14:paraId="7ADD2306" w14:textId="77777777" w:rsidR="00431592" w:rsidRPr="00431592" w:rsidRDefault="00431592" w:rsidP="00431592">
            <w:pPr>
              <w:pStyle w:val="PlainText"/>
              <w:rPr>
                <w:rFonts w:cs="Arial"/>
              </w:rPr>
            </w:pPr>
            <w:r w:rsidRPr="00431592">
              <w:rPr>
                <w:rFonts w:cs="Arial"/>
              </w:rPr>
              <w:t xml:space="preserve">Collection of data to see where you are going and what opportunities you have. analyze trends. </w:t>
            </w:r>
          </w:p>
          <w:p w14:paraId="1095A63A" w14:textId="77777777" w:rsidR="00431592" w:rsidRPr="00431592" w:rsidRDefault="00431592" w:rsidP="00431592">
            <w:pPr>
              <w:pStyle w:val="PlainText"/>
              <w:rPr>
                <w:rFonts w:cs="Arial"/>
              </w:rPr>
            </w:pPr>
          </w:p>
          <w:p w14:paraId="5816BB16" w14:textId="77777777" w:rsidR="00431592" w:rsidRPr="00431592" w:rsidRDefault="00431592" w:rsidP="00431592">
            <w:pPr>
              <w:pStyle w:val="PlainText"/>
              <w:rPr>
                <w:rFonts w:cs="Arial"/>
                <w:b/>
                <w:bCs/>
              </w:rPr>
            </w:pPr>
            <w:r w:rsidRPr="00431592">
              <w:rPr>
                <w:rFonts w:cs="Arial"/>
                <w:b/>
                <w:bCs/>
              </w:rPr>
              <w:t xml:space="preserve">What in this space should DEI leaders be aware of? </w:t>
            </w:r>
          </w:p>
          <w:p w14:paraId="4F474055" w14:textId="77777777" w:rsidR="00431592" w:rsidRPr="00431592" w:rsidRDefault="00431592" w:rsidP="00431592">
            <w:pPr>
              <w:pStyle w:val="PlainText"/>
              <w:rPr>
                <w:rFonts w:cs="Arial"/>
              </w:rPr>
            </w:pPr>
            <w:r w:rsidRPr="00431592">
              <w:rPr>
                <w:rFonts w:cs="Arial"/>
              </w:rPr>
              <w:t xml:space="preserve">The supreme court is looking at 2 issues. Harvard and North Carolina. </w:t>
            </w:r>
          </w:p>
          <w:p w14:paraId="7B7BCF86" w14:textId="77777777" w:rsidR="00431592" w:rsidRPr="00431592" w:rsidRDefault="00431592" w:rsidP="00431592">
            <w:pPr>
              <w:pStyle w:val="PlainText"/>
              <w:rPr>
                <w:rFonts w:cs="Arial"/>
              </w:rPr>
            </w:pPr>
            <w:r w:rsidRPr="00431592">
              <w:rPr>
                <w:rFonts w:cs="Arial"/>
              </w:rPr>
              <w:t>1) Harvard saying there is an adverse impact</w:t>
            </w:r>
          </w:p>
          <w:p w14:paraId="57D52EEE" w14:textId="3B5E03BD" w:rsidR="00431592" w:rsidRPr="00431592" w:rsidRDefault="00431592" w:rsidP="00431592">
            <w:pPr>
              <w:pStyle w:val="PlainText"/>
              <w:rPr>
                <w:rFonts w:cs="Arial"/>
              </w:rPr>
            </w:pPr>
            <w:r w:rsidRPr="00431592">
              <w:rPr>
                <w:rFonts w:cs="Arial"/>
              </w:rPr>
              <w:t xml:space="preserve">2) </w:t>
            </w:r>
            <w:r w:rsidRPr="00431592">
              <w:rPr>
                <w:rFonts w:cs="Arial"/>
              </w:rPr>
              <w:t>University North Carolina</w:t>
            </w:r>
            <w:r w:rsidRPr="00431592">
              <w:rPr>
                <w:rFonts w:cs="Arial"/>
              </w:rPr>
              <w:t xml:space="preserve"> uses economic factors and that may benefit certain groups.</w:t>
            </w:r>
          </w:p>
          <w:p w14:paraId="287645FE" w14:textId="77777777" w:rsidR="00431592" w:rsidRPr="00431592" w:rsidRDefault="00431592" w:rsidP="00431592">
            <w:pPr>
              <w:pStyle w:val="PlainText"/>
              <w:rPr>
                <w:rFonts w:cs="Arial"/>
              </w:rPr>
            </w:pPr>
          </w:p>
          <w:p w14:paraId="5C67D978" w14:textId="317B58DF" w:rsidR="00431592" w:rsidRPr="00431592" w:rsidRDefault="00431592" w:rsidP="00431592">
            <w:pPr>
              <w:pStyle w:val="PlainText"/>
              <w:rPr>
                <w:rFonts w:cs="Arial"/>
              </w:rPr>
            </w:pPr>
            <w:r w:rsidRPr="00431592">
              <w:rPr>
                <w:rFonts w:cs="Arial"/>
              </w:rPr>
              <w:t xml:space="preserve">Justice Jackson was at </w:t>
            </w:r>
            <w:r w:rsidRPr="00431592">
              <w:rPr>
                <w:rFonts w:cs="Arial"/>
              </w:rPr>
              <w:t>Harvard,</w:t>
            </w:r>
            <w:r w:rsidRPr="00431592">
              <w:rPr>
                <w:rFonts w:cs="Arial"/>
              </w:rPr>
              <w:t xml:space="preserve"> so they split the court. She’s working on the North Carolina case. </w:t>
            </w:r>
          </w:p>
          <w:p w14:paraId="170EB347" w14:textId="77777777" w:rsidR="00431592" w:rsidRPr="00431592" w:rsidRDefault="00431592" w:rsidP="00431592">
            <w:pPr>
              <w:pStyle w:val="PlainText"/>
              <w:rPr>
                <w:rFonts w:cs="Arial"/>
              </w:rPr>
            </w:pPr>
          </w:p>
          <w:p w14:paraId="2A0066BD" w14:textId="77777777" w:rsidR="00431592" w:rsidRPr="00431592" w:rsidRDefault="00431592" w:rsidP="00431592">
            <w:pPr>
              <w:pStyle w:val="PlainText"/>
              <w:rPr>
                <w:rFonts w:cs="Arial"/>
              </w:rPr>
            </w:pPr>
            <w:r w:rsidRPr="00431592">
              <w:rPr>
                <w:rFonts w:cs="Arial"/>
              </w:rPr>
              <w:t xml:space="preserve">These issues are diff than the employment side for Federal Contractors.  This </w:t>
            </w:r>
            <w:proofErr w:type="spellStart"/>
            <w:r w:rsidRPr="00431592">
              <w:rPr>
                <w:rFonts w:cs="Arial"/>
              </w:rPr>
              <w:t>corp</w:t>
            </w:r>
            <w:proofErr w:type="spellEnd"/>
            <w:r w:rsidRPr="00431592">
              <w:rPr>
                <w:rFonts w:cs="Arial"/>
              </w:rPr>
              <w:t xml:space="preserve"> side are more about the diversity initiatives. Today and last number of years are upholding the state. An FAQ delineates that. The decision at the school level will not necessarily impact corporate directly.</w:t>
            </w:r>
          </w:p>
          <w:p w14:paraId="6C72201F" w14:textId="77777777" w:rsidR="00431592" w:rsidRPr="00431592" w:rsidRDefault="00431592" w:rsidP="00431592">
            <w:pPr>
              <w:pStyle w:val="PlainText"/>
              <w:rPr>
                <w:rFonts w:cs="Arial"/>
              </w:rPr>
            </w:pPr>
          </w:p>
          <w:p w14:paraId="71473FB1" w14:textId="77777777" w:rsidR="00431592" w:rsidRPr="00431592" w:rsidRDefault="00431592" w:rsidP="00431592">
            <w:pPr>
              <w:pStyle w:val="PlainText"/>
              <w:rPr>
                <w:rFonts w:cs="Arial"/>
                <w:b/>
                <w:bCs/>
              </w:rPr>
            </w:pPr>
            <w:r w:rsidRPr="00431592">
              <w:rPr>
                <w:rFonts w:cs="Arial"/>
                <w:b/>
                <w:bCs/>
              </w:rPr>
              <w:t>Why in DEI, TA, and HR care if college decisions/title 7 is overturned?</w:t>
            </w:r>
          </w:p>
          <w:p w14:paraId="55636202" w14:textId="77777777" w:rsidR="00431592" w:rsidRPr="00431592" w:rsidRDefault="00431592" w:rsidP="00431592">
            <w:pPr>
              <w:pStyle w:val="PlainText"/>
              <w:rPr>
                <w:rFonts w:cs="Arial"/>
              </w:rPr>
            </w:pPr>
            <w:r w:rsidRPr="00431592">
              <w:rPr>
                <w:rFonts w:cs="Arial"/>
              </w:rPr>
              <w:t xml:space="preserve">If you don’t have the </w:t>
            </w:r>
            <w:proofErr w:type="spellStart"/>
            <w:r w:rsidRPr="00431592">
              <w:rPr>
                <w:rFonts w:cs="Arial"/>
              </w:rPr>
              <w:t>collage</w:t>
            </w:r>
            <w:proofErr w:type="spellEnd"/>
            <w:r w:rsidRPr="00431592">
              <w:rPr>
                <w:rFonts w:cs="Arial"/>
              </w:rPr>
              <w:t xml:space="preserve"> admissions is found in violation of title 6, that means colleges won’t be able to have discretion to diversify student body. Then the </w:t>
            </w:r>
            <w:proofErr w:type="gramStart"/>
            <w:r w:rsidRPr="00431592">
              <w:rPr>
                <w:rFonts w:cs="Arial"/>
              </w:rPr>
              <w:t>trickle down</w:t>
            </w:r>
            <w:proofErr w:type="gramEnd"/>
            <w:r w:rsidRPr="00431592">
              <w:rPr>
                <w:rFonts w:cs="Arial"/>
              </w:rPr>
              <w:t xml:space="preserve"> impact is that then there’s potentially less qualified diverse graduates for employees.</w:t>
            </w:r>
          </w:p>
          <w:p w14:paraId="60B3D88A" w14:textId="77777777" w:rsidR="00431592" w:rsidRPr="00431592" w:rsidRDefault="00431592" w:rsidP="00431592">
            <w:pPr>
              <w:pStyle w:val="PlainText"/>
              <w:rPr>
                <w:rFonts w:cs="Arial"/>
              </w:rPr>
            </w:pPr>
          </w:p>
          <w:p w14:paraId="6E8722F6" w14:textId="77777777" w:rsidR="00431592" w:rsidRPr="00431592" w:rsidRDefault="00431592" w:rsidP="00431592">
            <w:pPr>
              <w:pStyle w:val="PlainText"/>
              <w:rPr>
                <w:rFonts w:cs="Arial"/>
                <w:b/>
                <w:bCs/>
              </w:rPr>
            </w:pPr>
            <w:r w:rsidRPr="00431592">
              <w:rPr>
                <w:rFonts w:cs="Arial"/>
                <w:b/>
                <w:bCs/>
              </w:rPr>
              <w:t xml:space="preserve">What can DEI practitioners do to prepare? </w:t>
            </w:r>
          </w:p>
          <w:p w14:paraId="515528BC" w14:textId="005B59F2" w:rsidR="00431592" w:rsidRPr="00431592" w:rsidRDefault="00431592" w:rsidP="00431592">
            <w:pPr>
              <w:pStyle w:val="PlainText"/>
              <w:rPr>
                <w:rFonts w:cs="Arial"/>
              </w:rPr>
            </w:pPr>
            <w:r w:rsidRPr="00431592">
              <w:rPr>
                <w:rFonts w:cs="Arial"/>
              </w:rPr>
              <w:t>A f</w:t>
            </w:r>
            <w:r>
              <w:rPr>
                <w:rFonts w:cs="Arial"/>
              </w:rPr>
              <w:t>ew</w:t>
            </w:r>
            <w:r w:rsidRPr="00431592">
              <w:rPr>
                <w:rFonts w:cs="Arial"/>
              </w:rPr>
              <w:t xml:space="preserve"> things. It puts a greater emphasis for companies to make it work to diversify. Programs will be critical. Apprenticeship programs to build qualified applicant pools. There are guidelines and there’s always more that can be done bs just posting to the state </w:t>
            </w:r>
            <w:r w:rsidRPr="00431592">
              <w:rPr>
                <w:rFonts w:cs="Arial"/>
              </w:rPr>
              <w:t>workforces</w:t>
            </w:r>
            <w:r w:rsidRPr="00431592">
              <w:rPr>
                <w:rFonts w:cs="Arial"/>
              </w:rPr>
              <w:t>.</w:t>
            </w:r>
          </w:p>
          <w:p w14:paraId="4B088764" w14:textId="77777777" w:rsidR="00431592" w:rsidRPr="00431592" w:rsidRDefault="00431592" w:rsidP="00431592">
            <w:pPr>
              <w:pStyle w:val="PlainText"/>
              <w:rPr>
                <w:rFonts w:cs="Arial"/>
              </w:rPr>
            </w:pPr>
          </w:p>
          <w:p w14:paraId="213EF207" w14:textId="77777777" w:rsidR="00431592" w:rsidRPr="00431592" w:rsidRDefault="00431592" w:rsidP="00431592">
            <w:pPr>
              <w:pStyle w:val="PlainText"/>
              <w:rPr>
                <w:rFonts w:cs="Arial"/>
              </w:rPr>
            </w:pPr>
            <w:r w:rsidRPr="00431592">
              <w:rPr>
                <w:rFonts w:cs="Arial"/>
              </w:rPr>
              <w:t>Thoughts on data sharing and the freedom to do that under the context of this ruling?</w:t>
            </w:r>
          </w:p>
          <w:p w14:paraId="06D7C333" w14:textId="77777777" w:rsidR="00431592" w:rsidRPr="00431592" w:rsidRDefault="00431592" w:rsidP="00431592">
            <w:pPr>
              <w:pStyle w:val="PlainText"/>
              <w:rPr>
                <w:rFonts w:cs="Arial"/>
              </w:rPr>
            </w:pPr>
            <w:r w:rsidRPr="00431592">
              <w:rPr>
                <w:rFonts w:cs="Arial"/>
              </w:rPr>
              <w:lastRenderedPageBreak/>
              <w:t xml:space="preserve">From a federal contractor perspective, there is differing opinions. The analysis should uncle your goals. In the end, what is your goal to share and if goal is confidential then less is shared. Some keep it c and some are more transparent.  </w:t>
            </w:r>
          </w:p>
          <w:p w14:paraId="1E68280A" w14:textId="77777777" w:rsidR="00431592" w:rsidRPr="00431592" w:rsidRDefault="00431592" w:rsidP="00431592">
            <w:pPr>
              <w:pStyle w:val="PlainText"/>
              <w:rPr>
                <w:rFonts w:cs="Arial"/>
              </w:rPr>
            </w:pPr>
          </w:p>
          <w:p w14:paraId="1CD4B711" w14:textId="77777777" w:rsidR="00431592" w:rsidRPr="00431592" w:rsidRDefault="00431592" w:rsidP="00431592">
            <w:pPr>
              <w:pStyle w:val="PlainText"/>
              <w:rPr>
                <w:rFonts w:cs="Arial"/>
              </w:rPr>
            </w:pPr>
            <w:r w:rsidRPr="00431592">
              <w:rPr>
                <w:rFonts w:cs="Arial"/>
              </w:rPr>
              <w:t xml:space="preserve">Freedom of information request-EEO-1 report. Today is last day for commentary. Issue is </w:t>
            </w:r>
            <w:proofErr w:type="gramStart"/>
            <w:r w:rsidRPr="00431592">
              <w:rPr>
                <w:rFonts w:cs="Arial"/>
              </w:rPr>
              <w:t>whether or not</w:t>
            </w:r>
            <w:proofErr w:type="gramEnd"/>
            <w:r w:rsidRPr="00431592">
              <w:rPr>
                <w:rFonts w:cs="Arial"/>
              </w:rPr>
              <w:t xml:space="preserve"> the consolidated type 2 report is confidential corporate commercial data or not.  Their shared opinion is it probably isn’t private. </w:t>
            </w:r>
          </w:p>
          <w:p w14:paraId="277FB9D4" w14:textId="77777777" w:rsidR="00431592" w:rsidRPr="00431592" w:rsidRDefault="00431592" w:rsidP="00431592">
            <w:pPr>
              <w:pStyle w:val="PlainText"/>
              <w:rPr>
                <w:rFonts w:cs="Arial"/>
              </w:rPr>
            </w:pPr>
          </w:p>
          <w:p w14:paraId="6A08CBC3" w14:textId="77777777" w:rsidR="00431592" w:rsidRPr="00431592" w:rsidRDefault="00431592" w:rsidP="00431592">
            <w:pPr>
              <w:pStyle w:val="PlainText"/>
              <w:rPr>
                <w:rFonts w:cs="Arial"/>
              </w:rPr>
            </w:pPr>
            <w:r w:rsidRPr="00431592">
              <w:rPr>
                <w:rFonts w:cs="Arial"/>
              </w:rPr>
              <w:t>Consider ways to share data without causing concerns. Who do you share and what you share. There’s a lot of discussion on this.</w:t>
            </w:r>
          </w:p>
          <w:p w14:paraId="6E7DD832" w14:textId="77777777" w:rsidR="00431592" w:rsidRPr="00431592" w:rsidRDefault="00431592" w:rsidP="00431592">
            <w:pPr>
              <w:pStyle w:val="PlainText"/>
              <w:rPr>
                <w:rFonts w:cs="Arial"/>
              </w:rPr>
            </w:pPr>
          </w:p>
          <w:p w14:paraId="55A4AE31" w14:textId="64ABED28" w:rsidR="00431592" w:rsidRPr="00431592" w:rsidRDefault="00431592" w:rsidP="00431592">
            <w:pPr>
              <w:pStyle w:val="PlainText"/>
              <w:rPr>
                <w:rFonts w:cs="Arial"/>
                <w:b/>
                <w:bCs/>
              </w:rPr>
            </w:pPr>
            <w:r w:rsidRPr="00431592">
              <w:rPr>
                <w:rFonts w:cs="Arial"/>
                <w:b/>
                <w:bCs/>
              </w:rPr>
              <w:t xml:space="preserve">What data </w:t>
            </w:r>
            <w:r w:rsidRPr="00431592">
              <w:rPr>
                <w:rFonts w:cs="Arial"/>
                <w:b/>
                <w:bCs/>
              </w:rPr>
              <w:t>can be shared;</w:t>
            </w:r>
            <w:r w:rsidRPr="00431592">
              <w:rPr>
                <w:rFonts w:cs="Arial"/>
                <w:b/>
                <w:bCs/>
              </w:rPr>
              <w:t xml:space="preserve"> example data requested? </w:t>
            </w:r>
          </w:p>
          <w:p w14:paraId="6CDBE6A1" w14:textId="1624C903" w:rsidR="00431592" w:rsidRPr="00431592" w:rsidRDefault="00431592" w:rsidP="00431592">
            <w:pPr>
              <w:pStyle w:val="PlainText"/>
              <w:rPr>
                <w:rFonts w:cs="Arial"/>
              </w:rPr>
            </w:pPr>
            <w:r w:rsidRPr="00431592">
              <w:rPr>
                <w:rFonts w:cs="Arial"/>
              </w:rPr>
              <w:t>You can provide and keep it broad so you’re not disclosing someone’s private information. If you’re a</w:t>
            </w:r>
            <w:r>
              <w:rPr>
                <w:rFonts w:cs="Arial"/>
              </w:rPr>
              <w:t xml:space="preserve"> </w:t>
            </w:r>
            <w:r w:rsidRPr="00431592">
              <w:rPr>
                <w:rFonts w:cs="Arial"/>
              </w:rPr>
              <w:t xml:space="preserve">federal contractor, providing this information should also work. If people volunteer the info, it should be ok to share broadly. </w:t>
            </w:r>
          </w:p>
          <w:p w14:paraId="4B2BA10E" w14:textId="77777777" w:rsidR="00431592" w:rsidRPr="00431592" w:rsidRDefault="00431592" w:rsidP="00431592">
            <w:pPr>
              <w:pStyle w:val="PlainText"/>
              <w:rPr>
                <w:rFonts w:cs="Arial"/>
              </w:rPr>
            </w:pPr>
          </w:p>
          <w:p w14:paraId="63CE6595" w14:textId="77777777" w:rsidR="00431592" w:rsidRPr="00431592" w:rsidRDefault="00431592" w:rsidP="00431592">
            <w:pPr>
              <w:pStyle w:val="PlainText"/>
              <w:rPr>
                <w:rFonts w:cs="Arial"/>
              </w:rPr>
            </w:pPr>
            <w:r w:rsidRPr="00431592">
              <w:rPr>
                <w:rFonts w:cs="Arial"/>
              </w:rPr>
              <w:t xml:space="preserve">Example shared above 5% threshold. </w:t>
            </w:r>
          </w:p>
          <w:p w14:paraId="5C271699" w14:textId="77777777" w:rsidR="00431592" w:rsidRPr="00431592" w:rsidRDefault="00431592" w:rsidP="00CF5894">
            <w:pPr>
              <w:rPr>
                <w:rFonts w:ascii="Arial" w:hAnsi="Arial" w:cs="Arial"/>
                <w:b/>
                <w:bCs/>
                <w:sz w:val="20"/>
                <w:szCs w:val="20"/>
              </w:rPr>
            </w:pPr>
          </w:p>
          <w:p w14:paraId="574D7F4F" w14:textId="77777777" w:rsidR="00CF5894" w:rsidRPr="00431592" w:rsidRDefault="00CF5894" w:rsidP="00CF5894">
            <w:pPr>
              <w:rPr>
                <w:rFonts w:ascii="Arial" w:hAnsi="Arial" w:cs="Arial"/>
                <w:b/>
                <w:bCs/>
                <w:sz w:val="10"/>
                <w:szCs w:val="10"/>
              </w:rPr>
            </w:pPr>
          </w:p>
        </w:tc>
      </w:tr>
      <w:tr w:rsidR="00CF5894" w:rsidRPr="00431592" w14:paraId="31546202" w14:textId="77777777" w:rsidTr="00441C6C">
        <w:tc>
          <w:tcPr>
            <w:tcW w:w="1345" w:type="dxa"/>
          </w:tcPr>
          <w:p w14:paraId="234D97FE" w14:textId="3ABFC26A" w:rsidR="00CF5894" w:rsidRPr="00431592" w:rsidRDefault="00CF5894" w:rsidP="00CF5894">
            <w:pPr>
              <w:rPr>
                <w:rFonts w:ascii="Arial" w:hAnsi="Arial" w:cs="Arial"/>
                <w:b/>
                <w:bCs/>
                <w:sz w:val="20"/>
                <w:szCs w:val="20"/>
              </w:rPr>
            </w:pPr>
            <w:r w:rsidRPr="00431592">
              <w:rPr>
                <w:rFonts w:ascii="Arial" w:hAnsi="Arial" w:cs="Arial"/>
                <w:sz w:val="20"/>
                <w:szCs w:val="20"/>
              </w:rPr>
              <w:lastRenderedPageBreak/>
              <w:t>9:15-</w:t>
            </w:r>
            <w:bookmarkStart w:id="6" w:name="OLE_LINK4"/>
            <w:r w:rsidRPr="00431592">
              <w:rPr>
                <w:rFonts w:ascii="Arial" w:hAnsi="Arial" w:cs="Arial"/>
                <w:sz w:val="20"/>
                <w:szCs w:val="20"/>
              </w:rPr>
              <w:t>9:45am</w:t>
            </w:r>
            <w:bookmarkEnd w:id="6"/>
          </w:p>
        </w:tc>
        <w:tc>
          <w:tcPr>
            <w:tcW w:w="9445" w:type="dxa"/>
          </w:tcPr>
          <w:p w14:paraId="7C1B1F36" w14:textId="15516D5E" w:rsidR="00CF5894" w:rsidRPr="00431592" w:rsidRDefault="00CF5894" w:rsidP="00CF5894">
            <w:pPr>
              <w:rPr>
                <w:rFonts w:ascii="Arial" w:hAnsi="Arial" w:cs="Arial"/>
                <w:b/>
                <w:bCs/>
                <w:sz w:val="20"/>
                <w:szCs w:val="20"/>
              </w:rPr>
            </w:pPr>
            <w:r w:rsidRPr="00431592">
              <w:rPr>
                <w:rFonts w:ascii="Arial" w:hAnsi="Arial" w:cs="Arial"/>
                <w:b/>
                <w:bCs/>
                <w:sz w:val="20"/>
                <w:szCs w:val="20"/>
              </w:rPr>
              <w:t xml:space="preserve">Small groups to connect, network, and discuss best practices related to data sharing. </w:t>
            </w:r>
            <w:bookmarkStart w:id="7" w:name="OLE_LINK6"/>
            <w:r w:rsidRPr="00431592">
              <w:rPr>
                <w:rFonts w:ascii="Arial" w:hAnsi="Arial" w:cs="Arial"/>
                <w:b/>
                <w:bCs/>
                <w:sz w:val="20"/>
                <w:szCs w:val="20"/>
              </w:rPr>
              <w:t>Facilitated by</w:t>
            </w:r>
            <w:r w:rsidR="00441C6C" w:rsidRPr="00431592">
              <w:rPr>
                <w:rFonts w:ascii="Arial" w:hAnsi="Arial" w:cs="Arial"/>
                <w:b/>
                <w:bCs/>
                <w:sz w:val="20"/>
                <w:szCs w:val="20"/>
              </w:rPr>
              <w:t xml:space="preserve"> </w:t>
            </w:r>
            <w:r w:rsidRPr="00431592">
              <w:rPr>
                <w:rFonts w:ascii="Arial" w:hAnsi="Arial" w:cs="Arial"/>
                <w:b/>
                <w:bCs/>
                <w:sz w:val="20"/>
                <w:szCs w:val="20"/>
              </w:rPr>
              <w:t>Patricia Izek</w:t>
            </w:r>
            <w:r w:rsidR="00441C6C" w:rsidRPr="00431592">
              <w:rPr>
                <w:rFonts w:ascii="Arial" w:hAnsi="Arial" w:cs="Arial"/>
                <w:b/>
                <w:bCs/>
                <w:sz w:val="20"/>
                <w:szCs w:val="20"/>
              </w:rPr>
              <w:t>, TCDEIR E-Team</w:t>
            </w:r>
            <w:bookmarkEnd w:id="7"/>
          </w:p>
          <w:p w14:paraId="72CCAEA2" w14:textId="77777777" w:rsidR="00CF5894" w:rsidRPr="00431592" w:rsidRDefault="00CF5894" w:rsidP="00CF5894">
            <w:pPr>
              <w:rPr>
                <w:rFonts w:ascii="Arial" w:hAnsi="Arial" w:cs="Arial"/>
                <w:b/>
                <w:bCs/>
                <w:sz w:val="10"/>
                <w:szCs w:val="10"/>
              </w:rPr>
            </w:pPr>
          </w:p>
        </w:tc>
      </w:tr>
      <w:tr w:rsidR="00CF5894" w:rsidRPr="00431592" w14:paraId="3F005775" w14:textId="77777777" w:rsidTr="00441C6C">
        <w:tc>
          <w:tcPr>
            <w:tcW w:w="1345" w:type="dxa"/>
          </w:tcPr>
          <w:p w14:paraId="0D40A299" w14:textId="2062021F" w:rsidR="00CF5894" w:rsidRPr="00431592" w:rsidRDefault="00CF5894" w:rsidP="00CF5894">
            <w:pPr>
              <w:rPr>
                <w:rFonts w:ascii="Arial" w:hAnsi="Arial" w:cs="Arial"/>
                <w:b/>
                <w:bCs/>
                <w:sz w:val="20"/>
                <w:szCs w:val="20"/>
              </w:rPr>
            </w:pPr>
            <w:r w:rsidRPr="00431592">
              <w:rPr>
                <w:rFonts w:ascii="Arial" w:hAnsi="Arial" w:cs="Arial"/>
                <w:sz w:val="20"/>
                <w:szCs w:val="20"/>
              </w:rPr>
              <w:t>9:45-9:55am</w:t>
            </w:r>
          </w:p>
        </w:tc>
        <w:tc>
          <w:tcPr>
            <w:tcW w:w="9445" w:type="dxa"/>
          </w:tcPr>
          <w:p w14:paraId="3286BE2C" w14:textId="77777777" w:rsidR="00D239A5" w:rsidRPr="00431592" w:rsidRDefault="00CF5894" w:rsidP="00D239A5">
            <w:pPr>
              <w:rPr>
                <w:rFonts w:ascii="Arial" w:hAnsi="Arial" w:cs="Arial"/>
                <w:b/>
                <w:bCs/>
                <w:sz w:val="20"/>
                <w:szCs w:val="20"/>
              </w:rPr>
            </w:pPr>
            <w:r w:rsidRPr="00431592">
              <w:rPr>
                <w:rFonts w:ascii="Arial" w:hAnsi="Arial" w:cs="Arial"/>
                <w:b/>
                <w:bCs/>
                <w:sz w:val="20"/>
                <w:szCs w:val="20"/>
              </w:rPr>
              <w:t>Group share out – 1-3 key takeaways</w:t>
            </w:r>
          </w:p>
          <w:p w14:paraId="38D210D4" w14:textId="77777777" w:rsidR="00D239A5" w:rsidRPr="00431592" w:rsidRDefault="00D239A5" w:rsidP="00D239A5">
            <w:pPr>
              <w:rPr>
                <w:rFonts w:ascii="Arial" w:hAnsi="Arial" w:cs="Arial"/>
              </w:rPr>
            </w:pPr>
          </w:p>
          <w:p w14:paraId="06B1AF86" w14:textId="581807AF" w:rsidR="00D239A5" w:rsidRPr="00431592" w:rsidRDefault="00D239A5" w:rsidP="00D239A5">
            <w:pPr>
              <w:pStyle w:val="PlainText"/>
              <w:numPr>
                <w:ilvl w:val="0"/>
                <w:numId w:val="44"/>
              </w:numPr>
              <w:rPr>
                <w:rFonts w:cs="Arial"/>
              </w:rPr>
            </w:pPr>
            <w:r w:rsidRPr="00431592">
              <w:rPr>
                <w:rFonts w:cs="Arial"/>
              </w:rPr>
              <w:t>U</w:t>
            </w:r>
            <w:r w:rsidRPr="00431592">
              <w:rPr>
                <w:rFonts w:cs="Arial"/>
              </w:rPr>
              <w:t>nderstands the baseline</w:t>
            </w:r>
          </w:p>
          <w:p w14:paraId="69A7698A" w14:textId="6A538A33" w:rsidR="00D239A5" w:rsidRPr="00431592" w:rsidRDefault="00D239A5" w:rsidP="00D239A5">
            <w:pPr>
              <w:pStyle w:val="PlainText"/>
              <w:numPr>
                <w:ilvl w:val="0"/>
                <w:numId w:val="44"/>
              </w:numPr>
              <w:rPr>
                <w:rFonts w:cs="Arial"/>
              </w:rPr>
            </w:pPr>
            <w:r w:rsidRPr="00431592">
              <w:rPr>
                <w:rFonts w:cs="Arial"/>
              </w:rPr>
              <w:t>U</w:t>
            </w:r>
            <w:r w:rsidRPr="00431592">
              <w:rPr>
                <w:rFonts w:cs="Arial"/>
              </w:rPr>
              <w:t>nderstand if need to know vs want to know (just curious)</w:t>
            </w:r>
          </w:p>
          <w:p w14:paraId="5688C65F" w14:textId="32D0F2D0" w:rsidR="00D239A5" w:rsidRPr="00431592" w:rsidRDefault="00D239A5" w:rsidP="00D239A5">
            <w:pPr>
              <w:pStyle w:val="PlainText"/>
              <w:numPr>
                <w:ilvl w:val="0"/>
                <w:numId w:val="44"/>
              </w:numPr>
              <w:rPr>
                <w:rFonts w:cs="Arial"/>
              </w:rPr>
            </w:pPr>
            <w:r w:rsidRPr="00431592">
              <w:rPr>
                <w:rFonts w:cs="Arial"/>
              </w:rPr>
              <w:t>W</w:t>
            </w:r>
            <w:r w:rsidRPr="00431592">
              <w:rPr>
                <w:rFonts w:cs="Arial"/>
              </w:rPr>
              <w:t>hat deems necessity? when ERGs really wanted validation- prove that their org wasn’t diverse (and something they already knew). Ask back was to build the plan without the data.</w:t>
            </w:r>
          </w:p>
          <w:p w14:paraId="582F1249" w14:textId="7FA5EAE3" w:rsidR="00D239A5" w:rsidRPr="00431592" w:rsidRDefault="00D239A5" w:rsidP="00D239A5">
            <w:pPr>
              <w:pStyle w:val="PlainText"/>
              <w:numPr>
                <w:ilvl w:val="0"/>
                <w:numId w:val="44"/>
              </w:numPr>
              <w:rPr>
                <w:rFonts w:cs="Arial"/>
              </w:rPr>
            </w:pPr>
            <w:r w:rsidRPr="00431592">
              <w:rPr>
                <w:rFonts w:cs="Arial"/>
              </w:rPr>
              <w:t>Business leaders need to justify why they hired and need to know the demographics in the funnel and who they still chose.</w:t>
            </w:r>
          </w:p>
          <w:p w14:paraId="20DD6A51" w14:textId="35DE7C93" w:rsidR="00D239A5" w:rsidRPr="00431592" w:rsidRDefault="00D239A5" w:rsidP="00D239A5">
            <w:pPr>
              <w:pStyle w:val="PlainText"/>
              <w:numPr>
                <w:ilvl w:val="0"/>
                <w:numId w:val="44"/>
              </w:numPr>
              <w:rPr>
                <w:rFonts w:cs="Arial"/>
              </w:rPr>
            </w:pPr>
            <w:r w:rsidRPr="00431592">
              <w:rPr>
                <w:rFonts w:cs="Arial"/>
              </w:rPr>
              <w:t>A</w:t>
            </w:r>
            <w:r w:rsidRPr="00431592">
              <w:rPr>
                <w:rFonts w:cs="Arial"/>
              </w:rPr>
              <w:t xml:space="preserve">sking what the goal is. If reaching a greater representation. </w:t>
            </w:r>
          </w:p>
          <w:p w14:paraId="69445933" w14:textId="4197AE5A" w:rsidR="00D239A5" w:rsidRPr="00431592" w:rsidRDefault="00D239A5" w:rsidP="00D239A5">
            <w:pPr>
              <w:pStyle w:val="PlainText"/>
              <w:numPr>
                <w:ilvl w:val="0"/>
                <w:numId w:val="44"/>
              </w:numPr>
              <w:rPr>
                <w:rFonts w:cs="Arial"/>
              </w:rPr>
            </w:pPr>
            <w:r w:rsidRPr="00431592">
              <w:rPr>
                <w:rFonts w:cs="Arial"/>
              </w:rPr>
              <w:t xml:space="preserve">Review McKinsey Report that came up. Helpful data that can support </w:t>
            </w:r>
          </w:p>
          <w:p w14:paraId="7E1EE712" w14:textId="73089440" w:rsidR="00D239A5" w:rsidRPr="00431592" w:rsidRDefault="00D239A5" w:rsidP="00D239A5">
            <w:pPr>
              <w:pStyle w:val="PlainText"/>
              <w:numPr>
                <w:ilvl w:val="0"/>
                <w:numId w:val="44"/>
              </w:numPr>
              <w:rPr>
                <w:rFonts w:cs="Arial"/>
              </w:rPr>
            </w:pPr>
            <w:r w:rsidRPr="00431592">
              <w:rPr>
                <w:rFonts w:cs="Arial"/>
              </w:rPr>
              <w:t xml:space="preserve">People are looking for power and that is typically outside of </w:t>
            </w:r>
            <w:proofErr w:type="gramStart"/>
            <w:r w:rsidRPr="00431592">
              <w:rPr>
                <w:rFonts w:cs="Arial"/>
              </w:rPr>
              <w:t>HR</w:t>
            </w:r>
            <w:proofErr w:type="gramEnd"/>
            <w:r w:rsidRPr="00431592">
              <w:rPr>
                <w:rFonts w:cs="Arial"/>
              </w:rPr>
              <w:t xml:space="preserve"> and it can become a tug of war. Everyone is trying to drive the same outcome </w:t>
            </w:r>
          </w:p>
          <w:p w14:paraId="02938CD0" w14:textId="7E126B6C" w:rsidR="00D239A5" w:rsidRPr="00431592" w:rsidRDefault="00D239A5" w:rsidP="00D239A5">
            <w:pPr>
              <w:pStyle w:val="PlainText"/>
              <w:numPr>
                <w:ilvl w:val="0"/>
                <w:numId w:val="44"/>
              </w:numPr>
              <w:rPr>
                <w:rFonts w:cs="Arial"/>
              </w:rPr>
            </w:pPr>
            <w:r w:rsidRPr="00431592">
              <w:rPr>
                <w:rFonts w:cs="Arial"/>
              </w:rPr>
              <w:t>W</w:t>
            </w:r>
            <w:r w:rsidRPr="00431592">
              <w:rPr>
                <w:rFonts w:cs="Arial"/>
              </w:rPr>
              <w:t xml:space="preserve">hen data is shown, some people use the word of hiring “qualified </w:t>
            </w:r>
            <w:proofErr w:type="gramStart"/>
            <w:r w:rsidRPr="00431592">
              <w:rPr>
                <w:rFonts w:cs="Arial"/>
              </w:rPr>
              <w:t>“ and</w:t>
            </w:r>
            <w:proofErr w:type="gramEnd"/>
            <w:r w:rsidRPr="00431592">
              <w:rPr>
                <w:rFonts w:cs="Arial"/>
              </w:rPr>
              <w:t xml:space="preserve"> maybe the word they mean is comfortable. With since qualifications, people need opportunity. No one has typically been in CEO role before they are CEO. </w:t>
            </w:r>
          </w:p>
          <w:p w14:paraId="718DB0FF" w14:textId="1B805EE6" w:rsidR="00D239A5" w:rsidRPr="00431592" w:rsidRDefault="00D239A5" w:rsidP="00D239A5">
            <w:pPr>
              <w:pStyle w:val="PlainText"/>
              <w:numPr>
                <w:ilvl w:val="0"/>
                <w:numId w:val="44"/>
              </w:numPr>
              <w:rPr>
                <w:rFonts w:cs="Arial"/>
              </w:rPr>
            </w:pPr>
            <w:r w:rsidRPr="00431592">
              <w:rPr>
                <w:rFonts w:cs="Arial"/>
              </w:rPr>
              <w:t>G</w:t>
            </w:r>
            <w:r w:rsidRPr="00431592">
              <w:rPr>
                <w:rFonts w:cs="Arial"/>
              </w:rPr>
              <w:t xml:space="preserve">eneral job descriptions, be intentional about providing only the baseline. If someone sees that they have a lot of preferences, candidates of </w:t>
            </w:r>
            <w:proofErr w:type="spellStart"/>
            <w:r w:rsidRPr="00431592">
              <w:rPr>
                <w:rFonts w:cs="Arial"/>
              </w:rPr>
              <w:t>cole</w:t>
            </w:r>
            <w:proofErr w:type="spellEnd"/>
            <w:r w:rsidRPr="00431592">
              <w:rPr>
                <w:rFonts w:cs="Arial"/>
              </w:rPr>
              <w:t xml:space="preserve"> tend to move on to apply to another role. </w:t>
            </w:r>
          </w:p>
          <w:p w14:paraId="63CC11A3" w14:textId="57C52708" w:rsidR="00D239A5" w:rsidRPr="00431592" w:rsidRDefault="00D239A5" w:rsidP="00D239A5">
            <w:pPr>
              <w:pStyle w:val="PlainText"/>
              <w:numPr>
                <w:ilvl w:val="0"/>
                <w:numId w:val="44"/>
              </w:numPr>
              <w:rPr>
                <w:rFonts w:cs="Arial"/>
              </w:rPr>
            </w:pPr>
            <w:r w:rsidRPr="00431592">
              <w:rPr>
                <w:rFonts w:cs="Arial"/>
              </w:rPr>
              <w:t xml:space="preserve">Importance of diversity- bringing someone in that doesn’t look like you in mirror. You don’t hope to hit ground running. Everyone needs time to get developed. </w:t>
            </w:r>
            <w:proofErr w:type="gramStart"/>
            <w:r w:rsidRPr="00431592">
              <w:rPr>
                <w:rFonts w:cs="Arial"/>
              </w:rPr>
              <w:t>There’s</w:t>
            </w:r>
            <w:proofErr w:type="gramEnd"/>
            <w:r w:rsidRPr="00431592">
              <w:rPr>
                <w:rFonts w:cs="Arial"/>
              </w:rPr>
              <w:t xml:space="preserve"> systematic issues when people define who the expert is.</w:t>
            </w:r>
          </w:p>
          <w:p w14:paraId="26CD7375" w14:textId="41773A71" w:rsidR="00D239A5" w:rsidRPr="00431592" w:rsidRDefault="00D239A5" w:rsidP="00D239A5">
            <w:pPr>
              <w:pStyle w:val="PlainText"/>
              <w:numPr>
                <w:ilvl w:val="0"/>
                <w:numId w:val="44"/>
              </w:numPr>
              <w:rPr>
                <w:rFonts w:cs="Arial"/>
              </w:rPr>
            </w:pPr>
            <w:r w:rsidRPr="00431592">
              <w:rPr>
                <w:rFonts w:cs="Arial"/>
              </w:rPr>
              <w:t xml:space="preserve">Hiring is a revolving door is environment isn’t inclusive. </w:t>
            </w:r>
          </w:p>
          <w:p w14:paraId="32D30FCB" w14:textId="77777777" w:rsidR="00D239A5" w:rsidRPr="00431592" w:rsidRDefault="00D239A5" w:rsidP="00D239A5">
            <w:pPr>
              <w:pStyle w:val="PlainText"/>
              <w:rPr>
                <w:rFonts w:cs="Arial"/>
              </w:rPr>
            </w:pPr>
          </w:p>
          <w:p w14:paraId="6611B2BD" w14:textId="23D053A5" w:rsidR="00D239A5" w:rsidRPr="00431592" w:rsidRDefault="00431592" w:rsidP="00D239A5">
            <w:pPr>
              <w:pStyle w:val="PlainText"/>
              <w:rPr>
                <w:rFonts w:cs="Arial"/>
              </w:rPr>
            </w:pPr>
            <w:r w:rsidRPr="00431592">
              <w:rPr>
                <w:rFonts w:cs="Arial"/>
              </w:rPr>
              <w:t xml:space="preserve">Insightful article shared: </w:t>
            </w:r>
            <w:r w:rsidRPr="00431592">
              <w:rPr>
                <w:rFonts w:cs="Arial"/>
                <w:color w:val="242424"/>
                <w:sz w:val="21"/>
                <w:shd w:val="clear" w:color="auto" w:fill="E8EBFA"/>
              </w:rPr>
              <w:t> </w:t>
            </w:r>
            <w:hyperlink r:id="rId7" w:tgtFrame="_blank" w:tooltip="https://www.mckinsey.com/featured-insights/diversity-and-inclusion/women-in-the-workplace" w:history="1">
              <w:r w:rsidRPr="00431592">
                <w:rPr>
                  <w:rStyle w:val="Hyperlink"/>
                  <w:rFonts w:cs="Arial"/>
                  <w:color w:val="4F52B2"/>
                  <w:sz w:val="21"/>
                  <w:shd w:val="clear" w:color="auto" w:fill="E8EBFA"/>
                </w:rPr>
                <w:t>https://www.mckinsey.com/featured-insights/diversity-and-inclusion/women-in-the-workplace</w:t>
              </w:r>
            </w:hyperlink>
          </w:p>
          <w:p w14:paraId="67653035" w14:textId="77777777" w:rsidR="00D239A5" w:rsidRPr="00431592" w:rsidRDefault="00D239A5" w:rsidP="00CF5894">
            <w:pPr>
              <w:rPr>
                <w:rFonts w:ascii="Arial" w:hAnsi="Arial" w:cs="Arial"/>
                <w:sz w:val="20"/>
                <w:szCs w:val="20"/>
              </w:rPr>
            </w:pPr>
          </w:p>
          <w:p w14:paraId="03AA8015" w14:textId="77777777" w:rsidR="00CF5894" w:rsidRPr="00431592" w:rsidRDefault="00CF5894" w:rsidP="00CF5894">
            <w:pPr>
              <w:rPr>
                <w:rFonts w:ascii="Arial" w:hAnsi="Arial" w:cs="Arial"/>
                <w:b/>
                <w:bCs/>
                <w:sz w:val="10"/>
                <w:szCs w:val="10"/>
              </w:rPr>
            </w:pPr>
          </w:p>
        </w:tc>
      </w:tr>
      <w:tr w:rsidR="00CF5894" w:rsidRPr="00431592" w14:paraId="437E2CAB" w14:textId="77777777" w:rsidTr="00441C6C">
        <w:tc>
          <w:tcPr>
            <w:tcW w:w="1345" w:type="dxa"/>
          </w:tcPr>
          <w:p w14:paraId="0B27F554" w14:textId="69F4BC74" w:rsidR="00CF5894" w:rsidRPr="00431592" w:rsidRDefault="00CF5894" w:rsidP="00CF5894">
            <w:pPr>
              <w:rPr>
                <w:rFonts w:ascii="Arial" w:hAnsi="Arial" w:cs="Arial"/>
                <w:b/>
                <w:bCs/>
                <w:sz w:val="20"/>
                <w:szCs w:val="20"/>
              </w:rPr>
            </w:pPr>
            <w:r w:rsidRPr="00431592">
              <w:rPr>
                <w:rFonts w:ascii="Arial" w:hAnsi="Arial" w:cs="Arial"/>
                <w:sz w:val="20"/>
                <w:szCs w:val="20"/>
              </w:rPr>
              <w:t>9:55-10am</w:t>
            </w:r>
          </w:p>
        </w:tc>
        <w:tc>
          <w:tcPr>
            <w:tcW w:w="9445" w:type="dxa"/>
          </w:tcPr>
          <w:p w14:paraId="5F230373" w14:textId="3168FC9D" w:rsidR="00CF5894" w:rsidRPr="00431592" w:rsidRDefault="00CF5894" w:rsidP="00CF5894">
            <w:pPr>
              <w:rPr>
                <w:rFonts w:ascii="Arial" w:hAnsi="Arial" w:cs="Arial"/>
                <w:sz w:val="20"/>
                <w:szCs w:val="20"/>
              </w:rPr>
            </w:pPr>
            <w:r w:rsidRPr="00431592">
              <w:rPr>
                <w:rFonts w:ascii="Arial" w:hAnsi="Arial" w:cs="Arial"/>
                <w:sz w:val="20"/>
                <w:szCs w:val="20"/>
              </w:rPr>
              <w:t xml:space="preserve">TCDEIR </w:t>
            </w:r>
            <w:r w:rsidR="00D239A5" w:rsidRPr="00431592">
              <w:rPr>
                <w:rFonts w:ascii="Arial" w:hAnsi="Arial" w:cs="Arial"/>
                <w:sz w:val="20"/>
                <w:szCs w:val="20"/>
              </w:rPr>
              <w:t xml:space="preserve">closing </w:t>
            </w:r>
            <w:r w:rsidR="00D239A5" w:rsidRPr="00431592">
              <w:rPr>
                <w:rFonts w:ascii="Arial" w:hAnsi="Arial" w:cs="Arial"/>
                <w:sz w:val="20"/>
                <w:szCs w:val="20"/>
              </w:rPr>
              <w:t>from Dr. Tonya Jackman Hampton</w:t>
            </w:r>
          </w:p>
          <w:p w14:paraId="3442949A" w14:textId="0D6BF64B" w:rsidR="00D239A5" w:rsidRPr="00431592" w:rsidRDefault="00D239A5" w:rsidP="00D239A5">
            <w:pPr>
              <w:pStyle w:val="PlainText"/>
              <w:rPr>
                <w:rFonts w:cs="Arial"/>
              </w:rPr>
            </w:pPr>
            <w:r w:rsidRPr="00431592">
              <w:rPr>
                <w:rFonts w:cs="Arial"/>
              </w:rPr>
              <w:t xml:space="preserve">Moving away from terms qualified, articulate.  </w:t>
            </w:r>
            <w:r w:rsidRPr="00431592">
              <w:rPr>
                <w:rFonts w:cs="Arial"/>
              </w:rPr>
              <w:t>Re</w:t>
            </w:r>
            <w:r w:rsidRPr="00431592">
              <w:rPr>
                <w:rFonts w:cs="Arial"/>
              </w:rPr>
              <w:t>member you can tell anyone with a smile. Turning your pain into</w:t>
            </w:r>
            <w:r w:rsidRPr="00431592">
              <w:rPr>
                <w:rFonts w:cs="Arial"/>
              </w:rPr>
              <w:t xml:space="preserve"> your </w:t>
            </w:r>
            <w:r w:rsidRPr="00431592">
              <w:rPr>
                <w:rFonts w:cs="Arial"/>
              </w:rPr>
              <w:t>passion</w:t>
            </w:r>
            <w:r w:rsidRPr="00431592">
              <w:rPr>
                <w:rFonts w:cs="Arial"/>
              </w:rPr>
              <w:t>.</w:t>
            </w:r>
            <w:r w:rsidRPr="00431592">
              <w:rPr>
                <w:rFonts w:cs="Arial"/>
              </w:rPr>
              <w:t xml:space="preserve"> </w:t>
            </w:r>
          </w:p>
          <w:p w14:paraId="16FB587B" w14:textId="1B45C854" w:rsidR="00CF5894" w:rsidRPr="00431592" w:rsidRDefault="00CF5894" w:rsidP="00CF5894">
            <w:pPr>
              <w:rPr>
                <w:rFonts w:ascii="Arial" w:hAnsi="Arial" w:cs="Arial"/>
                <w:sz w:val="10"/>
                <w:szCs w:val="10"/>
              </w:rPr>
            </w:pPr>
          </w:p>
        </w:tc>
      </w:tr>
    </w:tbl>
    <w:p w14:paraId="492726CC" w14:textId="77777777" w:rsidR="00CF5894" w:rsidRPr="00431592" w:rsidRDefault="00CF5894" w:rsidP="00CF5894">
      <w:pPr>
        <w:spacing w:after="0" w:line="240" w:lineRule="auto"/>
        <w:rPr>
          <w:rFonts w:ascii="Arial" w:hAnsi="Arial" w:cs="Arial"/>
          <w:b/>
          <w:bCs/>
          <w:sz w:val="10"/>
          <w:szCs w:val="10"/>
        </w:rPr>
      </w:pPr>
    </w:p>
    <w:p w14:paraId="2AD6FE50" w14:textId="455B6CF5" w:rsidR="00CF5894" w:rsidRPr="00431592" w:rsidRDefault="00441C6C" w:rsidP="00CF5894">
      <w:pPr>
        <w:spacing w:after="0" w:line="240" w:lineRule="auto"/>
        <w:rPr>
          <w:rFonts w:ascii="Arial" w:hAnsi="Arial" w:cs="Arial"/>
          <w:i/>
          <w:iCs/>
          <w:sz w:val="20"/>
          <w:szCs w:val="20"/>
        </w:rPr>
      </w:pPr>
      <w:bookmarkStart w:id="8" w:name="OLE_LINK2"/>
      <w:bookmarkEnd w:id="5"/>
      <w:r w:rsidRPr="00431592">
        <w:rPr>
          <w:rFonts w:ascii="Arial" w:eastAsia="Times New Roman" w:hAnsi="Arial" w:cs="Arial"/>
          <w:sz w:val="20"/>
          <w:szCs w:val="20"/>
        </w:rPr>
        <w:t xml:space="preserve"> </w:t>
      </w:r>
      <w:r w:rsidR="00CF5894" w:rsidRPr="00431592">
        <w:rPr>
          <w:rFonts w:ascii="Arial" w:eastAsia="Times New Roman" w:hAnsi="Arial" w:cs="Arial"/>
          <w:i/>
          <w:iCs/>
          <w:sz w:val="20"/>
          <w:szCs w:val="20"/>
        </w:rPr>
        <w:t>1</w:t>
      </w:r>
      <w:r w:rsidRPr="00431592">
        <w:rPr>
          <w:rFonts w:ascii="Arial" w:eastAsia="Times New Roman" w:hAnsi="Arial" w:cs="Arial"/>
          <w:i/>
          <w:iCs/>
          <w:sz w:val="20"/>
          <w:szCs w:val="20"/>
        </w:rPr>
        <w:t>0</w:t>
      </w:r>
      <w:r w:rsidR="00CF5894" w:rsidRPr="00431592">
        <w:rPr>
          <w:rFonts w:ascii="Arial" w:eastAsia="Times New Roman" w:hAnsi="Arial" w:cs="Arial"/>
          <w:i/>
          <w:iCs/>
          <w:sz w:val="20"/>
          <w:szCs w:val="20"/>
        </w:rPr>
        <w:t xml:space="preserve">-10:30am </w:t>
      </w:r>
      <w:r w:rsidRPr="00431592">
        <w:rPr>
          <w:rFonts w:ascii="Arial" w:eastAsia="Times New Roman" w:hAnsi="Arial" w:cs="Arial"/>
          <w:i/>
          <w:iCs/>
          <w:sz w:val="20"/>
          <w:szCs w:val="20"/>
        </w:rPr>
        <w:tab/>
      </w:r>
      <w:r w:rsidR="00CF5894" w:rsidRPr="00431592">
        <w:rPr>
          <w:rFonts w:ascii="Arial" w:eastAsia="Times New Roman" w:hAnsi="Arial" w:cs="Arial"/>
          <w:i/>
          <w:iCs/>
          <w:sz w:val="20"/>
          <w:szCs w:val="20"/>
        </w:rPr>
        <w:t>30-minute optional listening session</w:t>
      </w:r>
      <w:r w:rsidR="007468D8" w:rsidRPr="00431592">
        <w:rPr>
          <w:rFonts w:ascii="Arial" w:eastAsia="Times New Roman" w:hAnsi="Arial" w:cs="Arial"/>
          <w:i/>
          <w:iCs/>
          <w:sz w:val="20"/>
          <w:szCs w:val="20"/>
        </w:rPr>
        <w:t xml:space="preserve">. </w:t>
      </w:r>
      <w:r w:rsidR="007468D8" w:rsidRPr="00431592">
        <w:rPr>
          <w:rFonts w:ascii="Arial" w:eastAsia="Times New Roman" w:hAnsi="Arial" w:cs="Arial"/>
          <w:i/>
          <w:iCs/>
          <w:color w:val="000000"/>
          <w:sz w:val="20"/>
          <w:szCs w:val="20"/>
        </w:rPr>
        <w:t>We’re looking for your feedback on TCDEIR Programming for 2023.</w:t>
      </w:r>
      <w:r w:rsidR="00CF5894" w:rsidRPr="00431592">
        <w:rPr>
          <w:rFonts w:ascii="Arial" w:eastAsia="Times New Roman" w:hAnsi="Arial" w:cs="Arial"/>
          <w:i/>
          <w:iCs/>
          <w:sz w:val="20"/>
          <w:szCs w:val="20"/>
        </w:rPr>
        <w:t xml:space="preserve"> </w:t>
      </w:r>
    </w:p>
    <w:p w14:paraId="4BCC7063" w14:textId="77777777" w:rsidR="00441C6C" w:rsidRPr="00431592" w:rsidRDefault="00441C6C" w:rsidP="00CF5894">
      <w:pPr>
        <w:spacing w:after="0" w:line="240" w:lineRule="auto"/>
        <w:rPr>
          <w:rFonts w:ascii="Arial" w:hAnsi="Arial" w:cs="Arial"/>
          <w:sz w:val="20"/>
          <w:szCs w:val="20"/>
        </w:rPr>
      </w:pPr>
      <w:bookmarkStart w:id="9" w:name="OLE_LINK5"/>
      <w:bookmarkEnd w:id="1"/>
      <w:bookmarkEnd w:id="2"/>
      <w:bookmarkEnd w:id="8"/>
    </w:p>
    <w:p w14:paraId="10DB855C" w14:textId="77777777" w:rsidR="00441C6C" w:rsidRPr="00431592" w:rsidRDefault="00441C6C" w:rsidP="00CF5894">
      <w:pPr>
        <w:spacing w:after="0" w:line="240" w:lineRule="auto"/>
        <w:rPr>
          <w:rFonts w:ascii="Arial" w:hAnsi="Arial" w:cs="Arial"/>
          <w:sz w:val="10"/>
          <w:szCs w:val="10"/>
        </w:rPr>
      </w:pPr>
    </w:p>
    <w:p w14:paraId="7F2717AE" w14:textId="414500EE" w:rsidR="002D3A11" w:rsidRPr="00431592" w:rsidRDefault="00A87FF7" w:rsidP="00441C6C">
      <w:pPr>
        <w:pStyle w:val="ListParagraph"/>
        <w:numPr>
          <w:ilvl w:val="0"/>
          <w:numId w:val="42"/>
        </w:numPr>
        <w:spacing w:after="0" w:line="240" w:lineRule="auto"/>
        <w:rPr>
          <w:rFonts w:ascii="Arial" w:hAnsi="Arial" w:cs="Arial"/>
          <w:sz w:val="20"/>
          <w:szCs w:val="20"/>
        </w:rPr>
      </w:pPr>
      <w:r w:rsidRPr="00431592">
        <w:rPr>
          <w:rFonts w:ascii="Arial" w:hAnsi="Arial" w:cs="Arial"/>
          <w:sz w:val="20"/>
          <w:szCs w:val="20"/>
        </w:rPr>
        <w:t>Next</w:t>
      </w:r>
      <w:r w:rsidR="00441C6C" w:rsidRPr="00431592">
        <w:rPr>
          <w:rFonts w:ascii="Arial" w:hAnsi="Arial" w:cs="Arial"/>
          <w:sz w:val="20"/>
          <w:szCs w:val="20"/>
        </w:rPr>
        <w:t xml:space="preserve"> member</w:t>
      </w:r>
      <w:r w:rsidRPr="00431592">
        <w:rPr>
          <w:rFonts w:ascii="Arial" w:hAnsi="Arial" w:cs="Arial"/>
          <w:sz w:val="20"/>
          <w:szCs w:val="20"/>
        </w:rPr>
        <w:t xml:space="preserve"> session – </w:t>
      </w:r>
      <w:bookmarkEnd w:id="9"/>
      <w:r w:rsidR="00D66310" w:rsidRPr="00431592">
        <w:rPr>
          <w:rFonts w:ascii="Arial" w:hAnsi="Arial" w:cs="Arial"/>
          <w:sz w:val="20"/>
          <w:szCs w:val="20"/>
        </w:rPr>
        <w:t xml:space="preserve">December </w:t>
      </w:r>
      <w:r w:rsidR="00DB2813" w:rsidRPr="00431592">
        <w:rPr>
          <w:rFonts w:ascii="Arial" w:hAnsi="Arial" w:cs="Arial"/>
          <w:sz w:val="20"/>
          <w:szCs w:val="20"/>
        </w:rPr>
        <w:t xml:space="preserve">8, </w:t>
      </w:r>
      <w:r w:rsidR="00441C6C" w:rsidRPr="00431592">
        <w:rPr>
          <w:rFonts w:ascii="Arial" w:hAnsi="Arial" w:cs="Arial"/>
          <w:sz w:val="20"/>
          <w:szCs w:val="20"/>
        </w:rPr>
        <w:t xml:space="preserve">sponsored by Federal Reserve: </w:t>
      </w:r>
      <w:r w:rsidR="002D3A11" w:rsidRPr="00431592">
        <w:rPr>
          <w:rFonts w:ascii="Arial" w:hAnsi="Arial" w:cs="Arial"/>
          <w:sz w:val="20"/>
          <w:szCs w:val="20"/>
        </w:rPr>
        <w:t>Understanding the Indigenous Culture</w:t>
      </w:r>
    </w:p>
    <w:bookmarkEnd w:id="3"/>
    <w:p w14:paraId="1ABBE910" w14:textId="35E8D8E4" w:rsidR="00941D79" w:rsidRPr="00431592" w:rsidRDefault="00941D79" w:rsidP="00CF5894">
      <w:pPr>
        <w:spacing w:after="0" w:line="240" w:lineRule="auto"/>
        <w:textAlignment w:val="center"/>
        <w:rPr>
          <w:rFonts w:ascii="Arial" w:hAnsi="Arial" w:cs="Arial"/>
        </w:rPr>
      </w:pPr>
    </w:p>
    <w:bookmarkEnd w:id="4"/>
    <w:p w14:paraId="7F3DB438" w14:textId="10E9B19B" w:rsidR="00F139F6" w:rsidRPr="00431592" w:rsidRDefault="00CF5894" w:rsidP="00CF5894">
      <w:pPr>
        <w:spacing w:after="0" w:line="240" w:lineRule="auto"/>
        <w:rPr>
          <w:rFonts w:ascii="Arial" w:hAnsi="Arial" w:cs="Arial"/>
          <w:b/>
          <w:bCs/>
          <w:sz w:val="24"/>
          <w:szCs w:val="24"/>
        </w:rPr>
      </w:pPr>
      <w:r w:rsidRPr="00431592">
        <w:rPr>
          <w:rFonts w:ascii="Arial" w:hAnsi="Arial" w:cs="Arial"/>
          <w:b/>
          <w:bCs/>
          <w:sz w:val="24"/>
          <w:szCs w:val="24"/>
        </w:rPr>
        <w:t>TCDEIR Community Norms</w:t>
      </w:r>
    </w:p>
    <w:p w14:paraId="658F7BCE" w14:textId="7033506F" w:rsidR="00CF5894" w:rsidRPr="00431592" w:rsidRDefault="00CF5894" w:rsidP="00CF5894">
      <w:pPr>
        <w:pStyle w:val="ListParagraph"/>
        <w:numPr>
          <w:ilvl w:val="0"/>
          <w:numId w:val="41"/>
        </w:numPr>
        <w:spacing w:after="0" w:line="240" w:lineRule="auto"/>
        <w:rPr>
          <w:rFonts w:ascii="Arial" w:hAnsi="Arial" w:cs="Arial"/>
          <w:sz w:val="20"/>
          <w:szCs w:val="20"/>
        </w:rPr>
      </w:pPr>
      <w:r w:rsidRPr="00431592">
        <w:rPr>
          <w:rFonts w:ascii="Arial" w:hAnsi="Arial" w:cs="Arial"/>
          <w:sz w:val="20"/>
          <w:szCs w:val="20"/>
        </w:rPr>
        <w:t>Consistently gives grace for learning</w:t>
      </w:r>
    </w:p>
    <w:p w14:paraId="27EB93B7" w14:textId="41D2EFBB" w:rsidR="00CF5894" w:rsidRPr="00431592" w:rsidRDefault="00CF5894" w:rsidP="00CF5894">
      <w:pPr>
        <w:pStyle w:val="ListParagraph"/>
        <w:numPr>
          <w:ilvl w:val="0"/>
          <w:numId w:val="41"/>
        </w:numPr>
        <w:spacing w:after="0" w:line="240" w:lineRule="auto"/>
        <w:rPr>
          <w:rFonts w:ascii="Arial" w:hAnsi="Arial" w:cs="Arial"/>
          <w:sz w:val="20"/>
          <w:szCs w:val="20"/>
        </w:rPr>
      </w:pPr>
      <w:r w:rsidRPr="00431592">
        <w:rPr>
          <w:rFonts w:ascii="Arial" w:hAnsi="Arial" w:cs="Arial"/>
          <w:sz w:val="20"/>
          <w:szCs w:val="20"/>
        </w:rPr>
        <w:t>Embraces hard conversations</w:t>
      </w:r>
    </w:p>
    <w:p w14:paraId="7729567D" w14:textId="66330979" w:rsidR="00CF5894" w:rsidRPr="00431592" w:rsidRDefault="00CF5894" w:rsidP="00CF5894">
      <w:pPr>
        <w:pStyle w:val="ListParagraph"/>
        <w:numPr>
          <w:ilvl w:val="0"/>
          <w:numId w:val="41"/>
        </w:numPr>
        <w:spacing w:after="0" w:line="240" w:lineRule="auto"/>
        <w:rPr>
          <w:rFonts w:ascii="Arial" w:hAnsi="Arial" w:cs="Arial"/>
          <w:sz w:val="20"/>
          <w:szCs w:val="20"/>
        </w:rPr>
      </w:pPr>
      <w:r w:rsidRPr="00431592">
        <w:rPr>
          <w:rFonts w:ascii="Arial" w:hAnsi="Arial" w:cs="Arial"/>
          <w:sz w:val="20"/>
          <w:szCs w:val="20"/>
        </w:rPr>
        <w:t>Actively listens and advocates for people</w:t>
      </w:r>
    </w:p>
    <w:p w14:paraId="2D884437" w14:textId="62923C1C" w:rsidR="00CF5894" w:rsidRPr="00431592" w:rsidRDefault="00CF5894" w:rsidP="00D973B1">
      <w:pPr>
        <w:pStyle w:val="ListParagraph"/>
        <w:numPr>
          <w:ilvl w:val="0"/>
          <w:numId w:val="41"/>
        </w:numPr>
        <w:spacing w:after="0" w:line="240" w:lineRule="auto"/>
        <w:rPr>
          <w:rFonts w:ascii="Arial" w:hAnsi="Arial" w:cs="Arial"/>
          <w:sz w:val="20"/>
          <w:szCs w:val="20"/>
        </w:rPr>
      </w:pPr>
      <w:r w:rsidRPr="00431592">
        <w:rPr>
          <w:rFonts w:ascii="Arial" w:hAnsi="Arial" w:cs="Arial"/>
          <w:sz w:val="20"/>
          <w:szCs w:val="20"/>
        </w:rPr>
        <w:t xml:space="preserve">Be respectfully fearless </w:t>
      </w:r>
      <w:r w:rsidR="00D239A5" w:rsidRPr="00431592">
        <w:rPr>
          <w:rFonts w:ascii="Arial" w:hAnsi="Arial" w:cs="Arial"/>
          <w:sz w:val="20"/>
          <w:szCs w:val="20"/>
        </w:rPr>
        <w:t xml:space="preserve"> </w:t>
      </w:r>
    </w:p>
    <w:p w14:paraId="0370744D" w14:textId="77777777" w:rsidR="00517C3B" w:rsidRPr="00431592" w:rsidRDefault="00517C3B" w:rsidP="00CF5894">
      <w:pPr>
        <w:spacing w:after="0" w:line="240" w:lineRule="auto"/>
        <w:rPr>
          <w:rFonts w:ascii="Arial" w:hAnsi="Arial" w:cs="Arial"/>
          <w:sz w:val="20"/>
          <w:szCs w:val="20"/>
        </w:rPr>
      </w:pPr>
    </w:p>
    <w:sectPr w:rsidR="00517C3B" w:rsidRPr="00431592" w:rsidSect="00D434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4827"/>
    <w:multiLevelType w:val="hybridMultilevel"/>
    <w:tmpl w:val="0712914A"/>
    <w:lvl w:ilvl="0" w:tplc="501CA9FE">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935AD4"/>
    <w:multiLevelType w:val="hybridMultilevel"/>
    <w:tmpl w:val="92EC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E0D90"/>
    <w:multiLevelType w:val="multilevel"/>
    <w:tmpl w:val="E944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E9022F"/>
    <w:multiLevelType w:val="multilevel"/>
    <w:tmpl w:val="3EE2D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7D12F9"/>
    <w:multiLevelType w:val="hybridMultilevel"/>
    <w:tmpl w:val="88ACD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81565"/>
    <w:multiLevelType w:val="hybridMultilevel"/>
    <w:tmpl w:val="9830DA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73D62"/>
    <w:multiLevelType w:val="hybridMultilevel"/>
    <w:tmpl w:val="551C677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7A27A5"/>
    <w:multiLevelType w:val="hybridMultilevel"/>
    <w:tmpl w:val="5AE4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D2B5E"/>
    <w:multiLevelType w:val="hybridMultilevel"/>
    <w:tmpl w:val="E6CA5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B30006"/>
    <w:multiLevelType w:val="multilevel"/>
    <w:tmpl w:val="29AE5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DF6DFE"/>
    <w:multiLevelType w:val="multilevel"/>
    <w:tmpl w:val="3EE2D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C24CDC"/>
    <w:multiLevelType w:val="hybridMultilevel"/>
    <w:tmpl w:val="94E4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31FFB"/>
    <w:multiLevelType w:val="hybridMultilevel"/>
    <w:tmpl w:val="2ABAA1B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C613969"/>
    <w:multiLevelType w:val="hybridMultilevel"/>
    <w:tmpl w:val="83302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313BE"/>
    <w:multiLevelType w:val="hybridMultilevel"/>
    <w:tmpl w:val="38DE0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23099B"/>
    <w:multiLevelType w:val="hybridMultilevel"/>
    <w:tmpl w:val="2136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73677"/>
    <w:multiLevelType w:val="multilevel"/>
    <w:tmpl w:val="821E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8F1AC4"/>
    <w:multiLevelType w:val="hybridMultilevel"/>
    <w:tmpl w:val="55260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9D313D"/>
    <w:multiLevelType w:val="multilevel"/>
    <w:tmpl w:val="EE12F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7965AD"/>
    <w:multiLevelType w:val="hybridMultilevel"/>
    <w:tmpl w:val="E7322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905626"/>
    <w:multiLevelType w:val="hybridMultilevel"/>
    <w:tmpl w:val="9A02AA9A"/>
    <w:lvl w:ilvl="0" w:tplc="FFBC72B2">
      <w:start w:val="1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02816"/>
    <w:multiLevelType w:val="hybridMultilevel"/>
    <w:tmpl w:val="C0A86FD6"/>
    <w:lvl w:ilvl="0" w:tplc="CBC24FB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1B5F55"/>
    <w:multiLevelType w:val="hybridMultilevel"/>
    <w:tmpl w:val="1B38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2A2B3C"/>
    <w:multiLevelType w:val="hybridMultilevel"/>
    <w:tmpl w:val="C35E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50E5B"/>
    <w:multiLevelType w:val="multilevel"/>
    <w:tmpl w:val="DB365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370837"/>
    <w:multiLevelType w:val="hybridMultilevel"/>
    <w:tmpl w:val="C206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2A5103"/>
    <w:multiLevelType w:val="hybridMultilevel"/>
    <w:tmpl w:val="B058CE28"/>
    <w:lvl w:ilvl="0" w:tplc="8B7A294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AA2558"/>
    <w:multiLevelType w:val="hybridMultilevel"/>
    <w:tmpl w:val="CFA6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A86D84"/>
    <w:multiLevelType w:val="multilevel"/>
    <w:tmpl w:val="80C4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831D06"/>
    <w:multiLevelType w:val="hybridMultilevel"/>
    <w:tmpl w:val="E564F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3448B0"/>
    <w:multiLevelType w:val="hybridMultilevel"/>
    <w:tmpl w:val="057A95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F3A1877"/>
    <w:multiLevelType w:val="hybridMultilevel"/>
    <w:tmpl w:val="80244428"/>
    <w:lvl w:ilvl="0" w:tplc="FFFFFFFF">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1840390348">
    <w:abstractNumId w:val="25"/>
  </w:num>
  <w:num w:numId="2" w16cid:durableId="66995134">
    <w:abstractNumId w:val="5"/>
  </w:num>
  <w:num w:numId="3" w16cid:durableId="1029530499">
    <w:abstractNumId w:val="26"/>
  </w:num>
  <w:num w:numId="4" w16cid:durableId="1348826461">
    <w:abstractNumId w:val="5"/>
  </w:num>
  <w:num w:numId="5" w16cid:durableId="491482481">
    <w:abstractNumId w:val="8"/>
  </w:num>
  <w:num w:numId="6" w16cid:durableId="915095133">
    <w:abstractNumId w:val="4"/>
  </w:num>
  <w:num w:numId="7" w16cid:durableId="10854164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8753863">
    <w:abstractNumId w:val="15"/>
  </w:num>
  <w:num w:numId="9" w16cid:durableId="120274214">
    <w:abstractNumId w:val="27"/>
  </w:num>
  <w:num w:numId="10" w16cid:durableId="1442650198">
    <w:abstractNumId w:val="30"/>
  </w:num>
  <w:num w:numId="11" w16cid:durableId="286393794">
    <w:abstractNumId w:val="17"/>
  </w:num>
  <w:num w:numId="12" w16cid:durableId="206843537">
    <w:abstractNumId w:val="1"/>
  </w:num>
  <w:num w:numId="13" w16cid:durableId="1510484863">
    <w:abstractNumId w:val="23"/>
  </w:num>
  <w:num w:numId="14" w16cid:durableId="279144361">
    <w:abstractNumId w:val="16"/>
  </w:num>
  <w:num w:numId="15" w16cid:durableId="97215752">
    <w:abstractNumId w:val="24"/>
  </w:num>
  <w:num w:numId="16" w16cid:durableId="492533007">
    <w:abstractNumId w:val="9"/>
  </w:num>
  <w:num w:numId="17" w16cid:durableId="417286975">
    <w:abstractNumId w:val="2"/>
  </w:num>
  <w:num w:numId="18" w16cid:durableId="15549331">
    <w:abstractNumId w:val="28"/>
  </w:num>
  <w:num w:numId="19" w16cid:durableId="162203463">
    <w:abstractNumId w:val="16"/>
  </w:num>
  <w:num w:numId="20" w16cid:durableId="1571962921">
    <w:abstractNumId w:val="7"/>
  </w:num>
  <w:num w:numId="21" w16cid:durableId="1167939660">
    <w:abstractNumId w:val="6"/>
  </w:num>
  <w:num w:numId="22" w16cid:durableId="2021856028">
    <w:abstractNumId w:val="6"/>
  </w:num>
  <w:num w:numId="23" w16cid:durableId="1634796855">
    <w:abstractNumId w:val="7"/>
  </w:num>
  <w:num w:numId="24" w16cid:durableId="2321976">
    <w:abstractNumId w:val="11"/>
  </w:num>
  <w:num w:numId="25" w16cid:durableId="697118812">
    <w:abstractNumId w:val="0"/>
  </w:num>
  <w:num w:numId="26" w16cid:durableId="765271296">
    <w:abstractNumId w:val="0"/>
  </w:num>
  <w:num w:numId="27" w16cid:durableId="1206024567">
    <w:abstractNumId w:val="13"/>
  </w:num>
  <w:num w:numId="28" w16cid:durableId="1793405278">
    <w:abstractNumId w:val="0"/>
  </w:num>
  <w:num w:numId="29" w16cid:durableId="1794324153">
    <w:abstractNumId w:val="0"/>
  </w:num>
  <w:num w:numId="30" w16cid:durableId="581645782">
    <w:abstractNumId w:val="18"/>
  </w:num>
  <w:num w:numId="31" w16cid:durableId="1842699197">
    <w:abstractNumId w:val="18"/>
  </w:num>
  <w:num w:numId="32" w16cid:durableId="894050397">
    <w:abstractNumId w:val="6"/>
  </w:num>
  <w:num w:numId="33" w16cid:durableId="1004745928">
    <w:abstractNumId w:val="10"/>
  </w:num>
  <w:num w:numId="34" w16cid:durableId="599485320">
    <w:abstractNumId w:val="3"/>
  </w:num>
  <w:num w:numId="35" w16cid:durableId="704258841">
    <w:abstractNumId w:val="3"/>
  </w:num>
  <w:num w:numId="36" w16cid:durableId="878203136">
    <w:abstractNumId w:val="31"/>
  </w:num>
  <w:num w:numId="37" w16cid:durableId="705562985">
    <w:abstractNumId w:val="12"/>
  </w:num>
  <w:num w:numId="38" w16cid:durableId="1565989101">
    <w:abstractNumId w:val="9"/>
  </w:num>
  <w:num w:numId="39" w16cid:durableId="1779523311">
    <w:abstractNumId w:val="19"/>
  </w:num>
  <w:num w:numId="40" w16cid:durableId="1991669522">
    <w:abstractNumId w:val="21"/>
  </w:num>
  <w:num w:numId="41" w16cid:durableId="346951919">
    <w:abstractNumId w:val="22"/>
  </w:num>
  <w:num w:numId="42" w16cid:durableId="189415658">
    <w:abstractNumId w:val="20"/>
  </w:num>
  <w:num w:numId="43" w16cid:durableId="880631678">
    <w:abstractNumId w:val="14"/>
  </w:num>
  <w:num w:numId="44" w16cid:durableId="37709566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4F9"/>
    <w:rsid w:val="00002666"/>
    <w:rsid w:val="000409BD"/>
    <w:rsid w:val="000752BA"/>
    <w:rsid w:val="00086E8F"/>
    <w:rsid w:val="00117169"/>
    <w:rsid w:val="00147680"/>
    <w:rsid w:val="00177B7C"/>
    <w:rsid w:val="001B0063"/>
    <w:rsid w:val="001B1CDE"/>
    <w:rsid w:val="00217CF2"/>
    <w:rsid w:val="002463AF"/>
    <w:rsid w:val="00295734"/>
    <w:rsid w:val="002B35EC"/>
    <w:rsid w:val="002D3A11"/>
    <w:rsid w:val="002F3B6A"/>
    <w:rsid w:val="0033548A"/>
    <w:rsid w:val="00357242"/>
    <w:rsid w:val="003A141C"/>
    <w:rsid w:val="00431592"/>
    <w:rsid w:val="00441C6C"/>
    <w:rsid w:val="00474724"/>
    <w:rsid w:val="00517C3B"/>
    <w:rsid w:val="00571459"/>
    <w:rsid w:val="0057354C"/>
    <w:rsid w:val="00615464"/>
    <w:rsid w:val="006D7B77"/>
    <w:rsid w:val="006E16D4"/>
    <w:rsid w:val="00704157"/>
    <w:rsid w:val="00715212"/>
    <w:rsid w:val="00727CAE"/>
    <w:rsid w:val="007468D8"/>
    <w:rsid w:val="00752443"/>
    <w:rsid w:val="00753FD3"/>
    <w:rsid w:val="007A79EE"/>
    <w:rsid w:val="007C4167"/>
    <w:rsid w:val="007D5521"/>
    <w:rsid w:val="008778CF"/>
    <w:rsid w:val="00935BAE"/>
    <w:rsid w:val="00941D79"/>
    <w:rsid w:val="009820B5"/>
    <w:rsid w:val="009C4B94"/>
    <w:rsid w:val="009C79AC"/>
    <w:rsid w:val="00A046E0"/>
    <w:rsid w:val="00A724F0"/>
    <w:rsid w:val="00A87FF7"/>
    <w:rsid w:val="00A933D3"/>
    <w:rsid w:val="00AF79EE"/>
    <w:rsid w:val="00B07AA0"/>
    <w:rsid w:val="00B37770"/>
    <w:rsid w:val="00BA0DF1"/>
    <w:rsid w:val="00C8108E"/>
    <w:rsid w:val="00CB6465"/>
    <w:rsid w:val="00CD6F22"/>
    <w:rsid w:val="00CF5894"/>
    <w:rsid w:val="00D0239E"/>
    <w:rsid w:val="00D02EE1"/>
    <w:rsid w:val="00D239A5"/>
    <w:rsid w:val="00D434F9"/>
    <w:rsid w:val="00D463F9"/>
    <w:rsid w:val="00D66310"/>
    <w:rsid w:val="00DB2813"/>
    <w:rsid w:val="00DD32EA"/>
    <w:rsid w:val="00DE2D21"/>
    <w:rsid w:val="00DE6017"/>
    <w:rsid w:val="00E55216"/>
    <w:rsid w:val="00ED1C95"/>
    <w:rsid w:val="00F12F5A"/>
    <w:rsid w:val="00F139F6"/>
    <w:rsid w:val="00FD3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812C5"/>
  <w15:chartTrackingRefBased/>
  <w15:docId w15:val="{FBEAE985-0BB9-4AE4-9753-C143B95B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063"/>
    <w:rPr>
      <w:color w:val="0563C1"/>
      <w:u w:val="single"/>
    </w:rPr>
  </w:style>
  <w:style w:type="character" w:styleId="UnresolvedMention">
    <w:name w:val="Unresolved Mention"/>
    <w:basedOn w:val="DefaultParagraphFont"/>
    <w:uiPriority w:val="99"/>
    <w:semiHidden/>
    <w:unhideWhenUsed/>
    <w:rsid w:val="00002666"/>
    <w:rPr>
      <w:color w:val="605E5C"/>
      <w:shd w:val="clear" w:color="auto" w:fill="E1DFDD"/>
    </w:rPr>
  </w:style>
  <w:style w:type="paragraph" w:styleId="ListParagraph">
    <w:name w:val="List Paragraph"/>
    <w:basedOn w:val="Normal"/>
    <w:uiPriority w:val="34"/>
    <w:qFormat/>
    <w:rsid w:val="00A933D3"/>
    <w:pPr>
      <w:ind w:left="720"/>
      <w:contextualSpacing/>
    </w:pPr>
  </w:style>
  <w:style w:type="paragraph" w:styleId="NormalWeb">
    <w:name w:val="Normal (Web)"/>
    <w:basedOn w:val="Normal"/>
    <w:uiPriority w:val="99"/>
    <w:unhideWhenUsed/>
    <w:rsid w:val="00F139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733473308342880373msolistparagraph">
    <w:name w:val="m_1733473308342880373msolistparagraph"/>
    <w:basedOn w:val="Normal"/>
    <w:rsid w:val="00147680"/>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CF5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239A5"/>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D239A5"/>
    <w:rPr>
      <w:rFonts w:ascii="Arial" w:hAnsi="Arial"/>
      <w:sz w:val="20"/>
      <w:szCs w:val="21"/>
    </w:rPr>
  </w:style>
  <w:style w:type="character" w:styleId="Strong">
    <w:name w:val="Strong"/>
    <w:basedOn w:val="DefaultParagraphFont"/>
    <w:uiPriority w:val="22"/>
    <w:qFormat/>
    <w:rsid w:val="004315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8068">
      <w:bodyDiv w:val="1"/>
      <w:marLeft w:val="0"/>
      <w:marRight w:val="0"/>
      <w:marTop w:val="0"/>
      <w:marBottom w:val="0"/>
      <w:divBdr>
        <w:top w:val="none" w:sz="0" w:space="0" w:color="auto"/>
        <w:left w:val="none" w:sz="0" w:space="0" w:color="auto"/>
        <w:bottom w:val="none" w:sz="0" w:space="0" w:color="auto"/>
        <w:right w:val="none" w:sz="0" w:space="0" w:color="auto"/>
      </w:divBdr>
    </w:div>
    <w:div w:id="76678472">
      <w:bodyDiv w:val="1"/>
      <w:marLeft w:val="0"/>
      <w:marRight w:val="0"/>
      <w:marTop w:val="0"/>
      <w:marBottom w:val="0"/>
      <w:divBdr>
        <w:top w:val="none" w:sz="0" w:space="0" w:color="auto"/>
        <w:left w:val="none" w:sz="0" w:space="0" w:color="auto"/>
        <w:bottom w:val="none" w:sz="0" w:space="0" w:color="auto"/>
        <w:right w:val="none" w:sz="0" w:space="0" w:color="auto"/>
      </w:divBdr>
    </w:div>
    <w:div w:id="204174588">
      <w:bodyDiv w:val="1"/>
      <w:marLeft w:val="0"/>
      <w:marRight w:val="0"/>
      <w:marTop w:val="0"/>
      <w:marBottom w:val="0"/>
      <w:divBdr>
        <w:top w:val="none" w:sz="0" w:space="0" w:color="auto"/>
        <w:left w:val="none" w:sz="0" w:space="0" w:color="auto"/>
        <w:bottom w:val="none" w:sz="0" w:space="0" w:color="auto"/>
        <w:right w:val="none" w:sz="0" w:space="0" w:color="auto"/>
      </w:divBdr>
    </w:div>
    <w:div w:id="205676304">
      <w:bodyDiv w:val="1"/>
      <w:marLeft w:val="0"/>
      <w:marRight w:val="0"/>
      <w:marTop w:val="0"/>
      <w:marBottom w:val="0"/>
      <w:divBdr>
        <w:top w:val="none" w:sz="0" w:space="0" w:color="auto"/>
        <w:left w:val="none" w:sz="0" w:space="0" w:color="auto"/>
        <w:bottom w:val="none" w:sz="0" w:space="0" w:color="auto"/>
        <w:right w:val="none" w:sz="0" w:space="0" w:color="auto"/>
      </w:divBdr>
    </w:div>
    <w:div w:id="350380134">
      <w:bodyDiv w:val="1"/>
      <w:marLeft w:val="0"/>
      <w:marRight w:val="0"/>
      <w:marTop w:val="0"/>
      <w:marBottom w:val="0"/>
      <w:divBdr>
        <w:top w:val="none" w:sz="0" w:space="0" w:color="auto"/>
        <w:left w:val="none" w:sz="0" w:space="0" w:color="auto"/>
        <w:bottom w:val="none" w:sz="0" w:space="0" w:color="auto"/>
        <w:right w:val="none" w:sz="0" w:space="0" w:color="auto"/>
      </w:divBdr>
    </w:div>
    <w:div w:id="434449752">
      <w:bodyDiv w:val="1"/>
      <w:marLeft w:val="0"/>
      <w:marRight w:val="0"/>
      <w:marTop w:val="0"/>
      <w:marBottom w:val="0"/>
      <w:divBdr>
        <w:top w:val="none" w:sz="0" w:space="0" w:color="auto"/>
        <w:left w:val="none" w:sz="0" w:space="0" w:color="auto"/>
        <w:bottom w:val="none" w:sz="0" w:space="0" w:color="auto"/>
        <w:right w:val="none" w:sz="0" w:space="0" w:color="auto"/>
      </w:divBdr>
    </w:div>
    <w:div w:id="507794435">
      <w:bodyDiv w:val="1"/>
      <w:marLeft w:val="0"/>
      <w:marRight w:val="0"/>
      <w:marTop w:val="0"/>
      <w:marBottom w:val="0"/>
      <w:divBdr>
        <w:top w:val="none" w:sz="0" w:space="0" w:color="auto"/>
        <w:left w:val="none" w:sz="0" w:space="0" w:color="auto"/>
        <w:bottom w:val="none" w:sz="0" w:space="0" w:color="auto"/>
        <w:right w:val="none" w:sz="0" w:space="0" w:color="auto"/>
      </w:divBdr>
    </w:div>
    <w:div w:id="527765827">
      <w:bodyDiv w:val="1"/>
      <w:marLeft w:val="0"/>
      <w:marRight w:val="0"/>
      <w:marTop w:val="0"/>
      <w:marBottom w:val="0"/>
      <w:divBdr>
        <w:top w:val="none" w:sz="0" w:space="0" w:color="auto"/>
        <w:left w:val="none" w:sz="0" w:space="0" w:color="auto"/>
        <w:bottom w:val="none" w:sz="0" w:space="0" w:color="auto"/>
        <w:right w:val="none" w:sz="0" w:space="0" w:color="auto"/>
      </w:divBdr>
    </w:div>
    <w:div w:id="658584709">
      <w:bodyDiv w:val="1"/>
      <w:marLeft w:val="0"/>
      <w:marRight w:val="0"/>
      <w:marTop w:val="0"/>
      <w:marBottom w:val="0"/>
      <w:divBdr>
        <w:top w:val="none" w:sz="0" w:space="0" w:color="auto"/>
        <w:left w:val="none" w:sz="0" w:space="0" w:color="auto"/>
        <w:bottom w:val="none" w:sz="0" w:space="0" w:color="auto"/>
        <w:right w:val="none" w:sz="0" w:space="0" w:color="auto"/>
      </w:divBdr>
    </w:div>
    <w:div w:id="685518775">
      <w:bodyDiv w:val="1"/>
      <w:marLeft w:val="0"/>
      <w:marRight w:val="0"/>
      <w:marTop w:val="0"/>
      <w:marBottom w:val="0"/>
      <w:divBdr>
        <w:top w:val="none" w:sz="0" w:space="0" w:color="auto"/>
        <w:left w:val="none" w:sz="0" w:space="0" w:color="auto"/>
        <w:bottom w:val="none" w:sz="0" w:space="0" w:color="auto"/>
        <w:right w:val="none" w:sz="0" w:space="0" w:color="auto"/>
      </w:divBdr>
    </w:div>
    <w:div w:id="789085246">
      <w:bodyDiv w:val="1"/>
      <w:marLeft w:val="0"/>
      <w:marRight w:val="0"/>
      <w:marTop w:val="0"/>
      <w:marBottom w:val="0"/>
      <w:divBdr>
        <w:top w:val="none" w:sz="0" w:space="0" w:color="auto"/>
        <w:left w:val="none" w:sz="0" w:space="0" w:color="auto"/>
        <w:bottom w:val="none" w:sz="0" w:space="0" w:color="auto"/>
        <w:right w:val="none" w:sz="0" w:space="0" w:color="auto"/>
      </w:divBdr>
    </w:div>
    <w:div w:id="872037317">
      <w:bodyDiv w:val="1"/>
      <w:marLeft w:val="0"/>
      <w:marRight w:val="0"/>
      <w:marTop w:val="0"/>
      <w:marBottom w:val="0"/>
      <w:divBdr>
        <w:top w:val="none" w:sz="0" w:space="0" w:color="auto"/>
        <w:left w:val="none" w:sz="0" w:space="0" w:color="auto"/>
        <w:bottom w:val="none" w:sz="0" w:space="0" w:color="auto"/>
        <w:right w:val="none" w:sz="0" w:space="0" w:color="auto"/>
      </w:divBdr>
    </w:div>
    <w:div w:id="889731473">
      <w:bodyDiv w:val="1"/>
      <w:marLeft w:val="0"/>
      <w:marRight w:val="0"/>
      <w:marTop w:val="0"/>
      <w:marBottom w:val="0"/>
      <w:divBdr>
        <w:top w:val="none" w:sz="0" w:space="0" w:color="auto"/>
        <w:left w:val="none" w:sz="0" w:space="0" w:color="auto"/>
        <w:bottom w:val="none" w:sz="0" w:space="0" w:color="auto"/>
        <w:right w:val="none" w:sz="0" w:space="0" w:color="auto"/>
      </w:divBdr>
    </w:div>
    <w:div w:id="932595107">
      <w:bodyDiv w:val="1"/>
      <w:marLeft w:val="0"/>
      <w:marRight w:val="0"/>
      <w:marTop w:val="0"/>
      <w:marBottom w:val="0"/>
      <w:divBdr>
        <w:top w:val="none" w:sz="0" w:space="0" w:color="auto"/>
        <w:left w:val="none" w:sz="0" w:space="0" w:color="auto"/>
        <w:bottom w:val="none" w:sz="0" w:space="0" w:color="auto"/>
        <w:right w:val="none" w:sz="0" w:space="0" w:color="auto"/>
      </w:divBdr>
    </w:div>
    <w:div w:id="965083251">
      <w:bodyDiv w:val="1"/>
      <w:marLeft w:val="0"/>
      <w:marRight w:val="0"/>
      <w:marTop w:val="0"/>
      <w:marBottom w:val="0"/>
      <w:divBdr>
        <w:top w:val="none" w:sz="0" w:space="0" w:color="auto"/>
        <w:left w:val="none" w:sz="0" w:space="0" w:color="auto"/>
        <w:bottom w:val="none" w:sz="0" w:space="0" w:color="auto"/>
        <w:right w:val="none" w:sz="0" w:space="0" w:color="auto"/>
      </w:divBdr>
    </w:div>
    <w:div w:id="1040861540">
      <w:bodyDiv w:val="1"/>
      <w:marLeft w:val="0"/>
      <w:marRight w:val="0"/>
      <w:marTop w:val="0"/>
      <w:marBottom w:val="0"/>
      <w:divBdr>
        <w:top w:val="none" w:sz="0" w:space="0" w:color="auto"/>
        <w:left w:val="none" w:sz="0" w:space="0" w:color="auto"/>
        <w:bottom w:val="none" w:sz="0" w:space="0" w:color="auto"/>
        <w:right w:val="none" w:sz="0" w:space="0" w:color="auto"/>
      </w:divBdr>
    </w:div>
    <w:div w:id="1054622339">
      <w:bodyDiv w:val="1"/>
      <w:marLeft w:val="0"/>
      <w:marRight w:val="0"/>
      <w:marTop w:val="0"/>
      <w:marBottom w:val="0"/>
      <w:divBdr>
        <w:top w:val="none" w:sz="0" w:space="0" w:color="auto"/>
        <w:left w:val="none" w:sz="0" w:space="0" w:color="auto"/>
        <w:bottom w:val="none" w:sz="0" w:space="0" w:color="auto"/>
        <w:right w:val="none" w:sz="0" w:space="0" w:color="auto"/>
      </w:divBdr>
    </w:div>
    <w:div w:id="1064327803">
      <w:bodyDiv w:val="1"/>
      <w:marLeft w:val="0"/>
      <w:marRight w:val="0"/>
      <w:marTop w:val="0"/>
      <w:marBottom w:val="0"/>
      <w:divBdr>
        <w:top w:val="none" w:sz="0" w:space="0" w:color="auto"/>
        <w:left w:val="none" w:sz="0" w:space="0" w:color="auto"/>
        <w:bottom w:val="none" w:sz="0" w:space="0" w:color="auto"/>
        <w:right w:val="none" w:sz="0" w:space="0" w:color="auto"/>
      </w:divBdr>
    </w:div>
    <w:div w:id="1066876455">
      <w:bodyDiv w:val="1"/>
      <w:marLeft w:val="0"/>
      <w:marRight w:val="0"/>
      <w:marTop w:val="0"/>
      <w:marBottom w:val="0"/>
      <w:divBdr>
        <w:top w:val="none" w:sz="0" w:space="0" w:color="auto"/>
        <w:left w:val="none" w:sz="0" w:space="0" w:color="auto"/>
        <w:bottom w:val="none" w:sz="0" w:space="0" w:color="auto"/>
        <w:right w:val="none" w:sz="0" w:space="0" w:color="auto"/>
      </w:divBdr>
    </w:div>
    <w:div w:id="1077169392">
      <w:bodyDiv w:val="1"/>
      <w:marLeft w:val="0"/>
      <w:marRight w:val="0"/>
      <w:marTop w:val="0"/>
      <w:marBottom w:val="0"/>
      <w:divBdr>
        <w:top w:val="none" w:sz="0" w:space="0" w:color="auto"/>
        <w:left w:val="none" w:sz="0" w:space="0" w:color="auto"/>
        <w:bottom w:val="none" w:sz="0" w:space="0" w:color="auto"/>
        <w:right w:val="none" w:sz="0" w:space="0" w:color="auto"/>
      </w:divBdr>
    </w:div>
    <w:div w:id="1099522325">
      <w:bodyDiv w:val="1"/>
      <w:marLeft w:val="0"/>
      <w:marRight w:val="0"/>
      <w:marTop w:val="0"/>
      <w:marBottom w:val="0"/>
      <w:divBdr>
        <w:top w:val="none" w:sz="0" w:space="0" w:color="auto"/>
        <w:left w:val="none" w:sz="0" w:space="0" w:color="auto"/>
        <w:bottom w:val="none" w:sz="0" w:space="0" w:color="auto"/>
        <w:right w:val="none" w:sz="0" w:space="0" w:color="auto"/>
      </w:divBdr>
    </w:div>
    <w:div w:id="1150100793">
      <w:bodyDiv w:val="1"/>
      <w:marLeft w:val="0"/>
      <w:marRight w:val="0"/>
      <w:marTop w:val="0"/>
      <w:marBottom w:val="0"/>
      <w:divBdr>
        <w:top w:val="none" w:sz="0" w:space="0" w:color="auto"/>
        <w:left w:val="none" w:sz="0" w:space="0" w:color="auto"/>
        <w:bottom w:val="none" w:sz="0" w:space="0" w:color="auto"/>
        <w:right w:val="none" w:sz="0" w:space="0" w:color="auto"/>
      </w:divBdr>
    </w:div>
    <w:div w:id="1193687481">
      <w:bodyDiv w:val="1"/>
      <w:marLeft w:val="0"/>
      <w:marRight w:val="0"/>
      <w:marTop w:val="0"/>
      <w:marBottom w:val="0"/>
      <w:divBdr>
        <w:top w:val="none" w:sz="0" w:space="0" w:color="auto"/>
        <w:left w:val="none" w:sz="0" w:space="0" w:color="auto"/>
        <w:bottom w:val="none" w:sz="0" w:space="0" w:color="auto"/>
        <w:right w:val="none" w:sz="0" w:space="0" w:color="auto"/>
      </w:divBdr>
    </w:div>
    <w:div w:id="1207449044">
      <w:bodyDiv w:val="1"/>
      <w:marLeft w:val="0"/>
      <w:marRight w:val="0"/>
      <w:marTop w:val="0"/>
      <w:marBottom w:val="0"/>
      <w:divBdr>
        <w:top w:val="none" w:sz="0" w:space="0" w:color="auto"/>
        <w:left w:val="none" w:sz="0" w:space="0" w:color="auto"/>
        <w:bottom w:val="none" w:sz="0" w:space="0" w:color="auto"/>
        <w:right w:val="none" w:sz="0" w:space="0" w:color="auto"/>
      </w:divBdr>
    </w:div>
    <w:div w:id="1326589403">
      <w:bodyDiv w:val="1"/>
      <w:marLeft w:val="0"/>
      <w:marRight w:val="0"/>
      <w:marTop w:val="0"/>
      <w:marBottom w:val="0"/>
      <w:divBdr>
        <w:top w:val="none" w:sz="0" w:space="0" w:color="auto"/>
        <w:left w:val="none" w:sz="0" w:space="0" w:color="auto"/>
        <w:bottom w:val="none" w:sz="0" w:space="0" w:color="auto"/>
        <w:right w:val="none" w:sz="0" w:space="0" w:color="auto"/>
      </w:divBdr>
    </w:div>
    <w:div w:id="1339574675">
      <w:bodyDiv w:val="1"/>
      <w:marLeft w:val="0"/>
      <w:marRight w:val="0"/>
      <w:marTop w:val="0"/>
      <w:marBottom w:val="0"/>
      <w:divBdr>
        <w:top w:val="none" w:sz="0" w:space="0" w:color="auto"/>
        <w:left w:val="none" w:sz="0" w:space="0" w:color="auto"/>
        <w:bottom w:val="none" w:sz="0" w:space="0" w:color="auto"/>
        <w:right w:val="none" w:sz="0" w:space="0" w:color="auto"/>
      </w:divBdr>
    </w:div>
    <w:div w:id="1363936427">
      <w:bodyDiv w:val="1"/>
      <w:marLeft w:val="0"/>
      <w:marRight w:val="0"/>
      <w:marTop w:val="0"/>
      <w:marBottom w:val="0"/>
      <w:divBdr>
        <w:top w:val="none" w:sz="0" w:space="0" w:color="auto"/>
        <w:left w:val="none" w:sz="0" w:space="0" w:color="auto"/>
        <w:bottom w:val="none" w:sz="0" w:space="0" w:color="auto"/>
        <w:right w:val="none" w:sz="0" w:space="0" w:color="auto"/>
      </w:divBdr>
    </w:div>
    <w:div w:id="1426001989">
      <w:bodyDiv w:val="1"/>
      <w:marLeft w:val="0"/>
      <w:marRight w:val="0"/>
      <w:marTop w:val="0"/>
      <w:marBottom w:val="0"/>
      <w:divBdr>
        <w:top w:val="none" w:sz="0" w:space="0" w:color="auto"/>
        <w:left w:val="none" w:sz="0" w:space="0" w:color="auto"/>
        <w:bottom w:val="none" w:sz="0" w:space="0" w:color="auto"/>
        <w:right w:val="none" w:sz="0" w:space="0" w:color="auto"/>
      </w:divBdr>
    </w:div>
    <w:div w:id="1469128542">
      <w:bodyDiv w:val="1"/>
      <w:marLeft w:val="0"/>
      <w:marRight w:val="0"/>
      <w:marTop w:val="0"/>
      <w:marBottom w:val="0"/>
      <w:divBdr>
        <w:top w:val="none" w:sz="0" w:space="0" w:color="auto"/>
        <w:left w:val="none" w:sz="0" w:space="0" w:color="auto"/>
        <w:bottom w:val="none" w:sz="0" w:space="0" w:color="auto"/>
        <w:right w:val="none" w:sz="0" w:space="0" w:color="auto"/>
      </w:divBdr>
    </w:div>
    <w:div w:id="1541504427">
      <w:bodyDiv w:val="1"/>
      <w:marLeft w:val="0"/>
      <w:marRight w:val="0"/>
      <w:marTop w:val="0"/>
      <w:marBottom w:val="0"/>
      <w:divBdr>
        <w:top w:val="none" w:sz="0" w:space="0" w:color="auto"/>
        <w:left w:val="none" w:sz="0" w:space="0" w:color="auto"/>
        <w:bottom w:val="none" w:sz="0" w:space="0" w:color="auto"/>
        <w:right w:val="none" w:sz="0" w:space="0" w:color="auto"/>
      </w:divBdr>
    </w:div>
    <w:div w:id="1623656082">
      <w:bodyDiv w:val="1"/>
      <w:marLeft w:val="0"/>
      <w:marRight w:val="0"/>
      <w:marTop w:val="0"/>
      <w:marBottom w:val="0"/>
      <w:divBdr>
        <w:top w:val="none" w:sz="0" w:space="0" w:color="auto"/>
        <w:left w:val="none" w:sz="0" w:space="0" w:color="auto"/>
        <w:bottom w:val="none" w:sz="0" w:space="0" w:color="auto"/>
        <w:right w:val="none" w:sz="0" w:space="0" w:color="auto"/>
      </w:divBdr>
    </w:div>
    <w:div w:id="1672641016">
      <w:bodyDiv w:val="1"/>
      <w:marLeft w:val="0"/>
      <w:marRight w:val="0"/>
      <w:marTop w:val="0"/>
      <w:marBottom w:val="0"/>
      <w:divBdr>
        <w:top w:val="none" w:sz="0" w:space="0" w:color="auto"/>
        <w:left w:val="none" w:sz="0" w:space="0" w:color="auto"/>
        <w:bottom w:val="none" w:sz="0" w:space="0" w:color="auto"/>
        <w:right w:val="none" w:sz="0" w:space="0" w:color="auto"/>
      </w:divBdr>
    </w:div>
    <w:div w:id="1704211178">
      <w:bodyDiv w:val="1"/>
      <w:marLeft w:val="0"/>
      <w:marRight w:val="0"/>
      <w:marTop w:val="0"/>
      <w:marBottom w:val="0"/>
      <w:divBdr>
        <w:top w:val="none" w:sz="0" w:space="0" w:color="auto"/>
        <w:left w:val="none" w:sz="0" w:space="0" w:color="auto"/>
        <w:bottom w:val="none" w:sz="0" w:space="0" w:color="auto"/>
        <w:right w:val="none" w:sz="0" w:space="0" w:color="auto"/>
      </w:divBdr>
    </w:div>
    <w:div w:id="1726492081">
      <w:bodyDiv w:val="1"/>
      <w:marLeft w:val="0"/>
      <w:marRight w:val="0"/>
      <w:marTop w:val="0"/>
      <w:marBottom w:val="0"/>
      <w:divBdr>
        <w:top w:val="none" w:sz="0" w:space="0" w:color="auto"/>
        <w:left w:val="none" w:sz="0" w:space="0" w:color="auto"/>
        <w:bottom w:val="none" w:sz="0" w:space="0" w:color="auto"/>
        <w:right w:val="none" w:sz="0" w:space="0" w:color="auto"/>
      </w:divBdr>
    </w:div>
    <w:div w:id="1739791065">
      <w:bodyDiv w:val="1"/>
      <w:marLeft w:val="0"/>
      <w:marRight w:val="0"/>
      <w:marTop w:val="0"/>
      <w:marBottom w:val="0"/>
      <w:divBdr>
        <w:top w:val="none" w:sz="0" w:space="0" w:color="auto"/>
        <w:left w:val="none" w:sz="0" w:space="0" w:color="auto"/>
        <w:bottom w:val="none" w:sz="0" w:space="0" w:color="auto"/>
        <w:right w:val="none" w:sz="0" w:space="0" w:color="auto"/>
      </w:divBdr>
    </w:div>
    <w:div w:id="1787890317">
      <w:bodyDiv w:val="1"/>
      <w:marLeft w:val="0"/>
      <w:marRight w:val="0"/>
      <w:marTop w:val="0"/>
      <w:marBottom w:val="0"/>
      <w:divBdr>
        <w:top w:val="none" w:sz="0" w:space="0" w:color="auto"/>
        <w:left w:val="none" w:sz="0" w:space="0" w:color="auto"/>
        <w:bottom w:val="none" w:sz="0" w:space="0" w:color="auto"/>
        <w:right w:val="none" w:sz="0" w:space="0" w:color="auto"/>
      </w:divBdr>
    </w:div>
    <w:div w:id="1832257268">
      <w:bodyDiv w:val="1"/>
      <w:marLeft w:val="0"/>
      <w:marRight w:val="0"/>
      <w:marTop w:val="0"/>
      <w:marBottom w:val="0"/>
      <w:divBdr>
        <w:top w:val="none" w:sz="0" w:space="0" w:color="auto"/>
        <w:left w:val="none" w:sz="0" w:space="0" w:color="auto"/>
        <w:bottom w:val="none" w:sz="0" w:space="0" w:color="auto"/>
        <w:right w:val="none" w:sz="0" w:space="0" w:color="auto"/>
      </w:divBdr>
    </w:div>
    <w:div w:id="1832863441">
      <w:bodyDiv w:val="1"/>
      <w:marLeft w:val="0"/>
      <w:marRight w:val="0"/>
      <w:marTop w:val="0"/>
      <w:marBottom w:val="0"/>
      <w:divBdr>
        <w:top w:val="none" w:sz="0" w:space="0" w:color="auto"/>
        <w:left w:val="none" w:sz="0" w:space="0" w:color="auto"/>
        <w:bottom w:val="none" w:sz="0" w:space="0" w:color="auto"/>
        <w:right w:val="none" w:sz="0" w:space="0" w:color="auto"/>
      </w:divBdr>
    </w:div>
    <w:div w:id="1842037661">
      <w:bodyDiv w:val="1"/>
      <w:marLeft w:val="0"/>
      <w:marRight w:val="0"/>
      <w:marTop w:val="0"/>
      <w:marBottom w:val="0"/>
      <w:divBdr>
        <w:top w:val="none" w:sz="0" w:space="0" w:color="auto"/>
        <w:left w:val="none" w:sz="0" w:space="0" w:color="auto"/>
        <w:bottom w:val="none" w:sz="0" w:space="0" w:color="auto"/>
        <w:right w:val="none" w:sz="0" w:space="0" w:color="auto"/>
      </w:divBdr>
    </w:div>
    <w:div w:id="2049648549">
      <w:bodyDiv w:val="1"/>
      <w:marLeft w:val="0"/>
      <w:marRight w:val="0"/>
      <w:marTop w:val="0"/>
      <w:marBottom w:val="0"/>
      <w:divBdr>
        <w:top w:val="none" w:sz="0" w:space="0" w:color="auto"/>
        <w:left w:val="none" w:sz="0" w:space="0" w:color="auto"/>
        <w:bottom w:val="none" w:sz="0" w:space="0" w:color="auto"/>
        <w:right w:val="none" w:sz="0" w:space="0" w:color="auto"/>
      </w:divBdr>
    </w:div>
    <w:div w:id="2054301589">
      <w:bodyDiv w:val="1"/>
      <w:marLeft w:val="0"/>
      <w:marRight w:val="0"/>
      <w:marTop w:val="0"/>
      <w:marBottom w:val="0"/>
      <w:divBdr>
        <w:top w:val="none" w:sz="0" w:space="0" w:color="auto"/>
        <w:left w:val="none" w:sz="0" w:space="0" w:color="auto"/>
        <w:bottom w:val="none" w:sz="0" w:space="0" w:color="auto"/>
        <w:right w:val="none" w:sz="0" w:space="0" w:color="auto"/>
      </w:divBdr>
    </w:div>
    <w:div w:id="211694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ckinsey.com/featured-insights/diversity-and-inclusion/women-in-the-workpla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urthousenews.com/major-us-companies-ask-supreme-court-to-uphold-affirmative-actio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964</Words>
  <Characters>5094</Characters>
  <Application>Microsoft Office Word</Application>
  <DocSecurity>0</DocSecurity>
  <Lines>125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Bergeron, Deborah Jo G.</dc:creator>
  <cp:keywords/>
  <dc:description/>
  <cp:lastModifiedBy>Bergeron, Deborah Jo G.</cp:lastModifiedBy>
  <cp:revision>3</cp:revision>
  <dcterms:created xsi:type="dcterms:W3CDTF">2022-10-20T23:07:00Z</dcterms:created>
  <dcterms:modified xsi:type="dcterms:W3CDTF">2022-10-20T23:34:00Z</dcterms:modified>
</cp:coreProperties>
</file>